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7007B694" w:rsidR="00812843" w:rsidRPr="0080359D" w:rsidRDefault="00D20A1D" w:rsidP="00812843">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26F837AC" w14:textId="064968C2"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D20A1D">
        <w:rPr>
          <w:rFonts w:ascii="Times New Roman" w:hAnsi="Times New Roman"/>
          <w:b/>
          <w:sz w:val="24"/>
          <w:szCs w:val="24"/>
        </w:rPr>
        <w:t>19</w:t>
      </w:r>
      <w:r w:rsidR="00451796">
        <w:rPr>
          <w:rFonts w:ascii="Times New Roman" w:hAnsi="Times New Roman"/>
          <w:b/>
          <w:sz w:val="24"/>
          <w:szCs w:val="24"/>
        </w:rPr>
        <w:t xml:space="preserve"> </w:t>
      </w:r>
      <w:r w:rsidR="001B33F4">
        <w:rPr>
          <w:rFonts w:ascii="Times New Roman" w:hAnsi="Times New Roman"/>
          <w:b/>
          <w:sz w:val="24"/>
          <w:szCs w:val="24"/>
        </w:rPr>
        <w:t>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1B33F4">
        <w:rPr>
          <w:rFonts w:ascii="Times New Roman" w:hAnsi="Times New Roman"/>
          <w:b/>
          <w:sz w:val="24"/>
          <w:szCs w:val="24"/>
        </w:rPr>
        <w:t>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0A147C6F" w:rsidR="00052EFF" w:rsidRPr="00D20A1D" w:rsidRDefault="0048574F" w:rsidP="00F67094">
      <w:pPr>
        <w:spacing w:before="240"/>
        <w:rPr>
          <w:rFonts w:ascii="Times New Roman" w:hAnsi="Times New Roman"/>
          <w:i/>
          <w:sz w:val="24"/>
        </w:rPr>
      </w:pPr>
      <w:proofErr w:type="spellStart"/>
      <w:r w:rsidRPr="0048574F">
        <w:rPr>
          <w:rFonts w:ascii="Times New Roman" w:hAnsi="Times New Roman"/>
          <w:i/>
          <w:sz w:val="24"/>
        </w:rPr>
        <w:t>Is</w:t>
      </w:r>
      <w:proofErr w:type="spellEnd"/>
      <w:r w:rsidRPr="0048574F">
        <w:rPr>
          <w:rFonts w:ascii="Times New Roman" w:hAnsi="Times New Roman"/>
          <w:i/>
          <w:sz w:val="24"/>
        </w:rPr>
        <w:t xml:space="preserve"> 62,1-</w:t>
      </w:r>
      <w:proofErr w:type="gramStart"/>
      <w:r w:rsidRPr="0048574F">
        <w:rPr>
          <w:rFonts w:ascii="Times New Roman" w:hAnsi="Times New Roman"/>
          <w:i/>
          <w:sz w:val="24"/>
        </w:rPr>
        <w:t>5;  Sal</w:t>
      </w:r>
      <w:proofErr w:type="gramEnd"/>
      <w:r w:rsidRPr="0048574F">
        <w:rPr>
          <w:rFonts w:ascii="Times New Roman" w:hAnsi="Times New Roman"/>
          <w:i/>
          <w:sz w:val="24"/>
        </w:rPr>
        <w:t xml:space="preserve"> 95 (96);  1Cor 12,4-11;  </w:t>
      </w:r>
      <w:proofErr w:type="spellStart"/>
      <w:r w:rsidRPr="0048574F">
        <w:rPr>
          <w:rFonts w:ascii="Times New Roman" w:hAnsi="Times New Roman"/>
          <w:i/>
          <w:sz w:val="24"/>
        </w:rPr>
        <w:t>Gv</w:t>
      </w:r>
      <w:proofErr w:type="spellEnd"/>
      <w:r w:rsidRPr="0048574F">
        <w:rPr>
          <w:rFonts w:ascii="Times New Roman" w:hAnsi="Times New Roman"/>
          <w:i/>
          <w:sz w:val="24"/>
        </w:rPr>
        <w:t xml:space="preserve"> 2,1-11</w:t>
      </w:r>
    </w:p>
    <w:p w14:paraId="0185D4ED" w14:textId="77777777" w:rsidR="008623EA" w:rsidRPr="00D20A1D" w:rsidRDefault="008623EA" w:rsidP="008623EA">
      <w:pPr>
        <w:rPr>
          <w:rFonts w:ascii="Times New Roman" w:hAnsi="Times New Roman"/>
          <w:sz w:val="24"/>
          <w:szCs w:val="24"/>
        </w:rPr>
      </w:pPr>
      <w:r w:rsidRPr="00D20A1D">
        <w:rPr>
          <w:rFonts w:ascii="Times New Roman" w:hAnsi="Times New Roman"/>
          <w:sz w:val="24"/>
          <w:szCs w:val="24"/>
        </w:rPr>
        <w:t>____________________________________</w:t>
      </w:r>
      <w:r w:rsidR="007B33C6" w:rsidRPr="00D20A1D">
        <w:rPr>
          <w:rFonts w:ascii="Times New Roman" w:hAnsi="Times New Roman"/>
          <w:sz w:val="24"/>
          <w:szCs w:val="24"/>
        </w:rPr>
        <w:t>__</w:t>
      </w:r>
      <w:r w:rsidRPr="00D20A1D">
        <w:rPr>
          <w:rFonts w:ascii="Times New Roman" w:hAnsi="Times New Roman"/>
          <w:sz w:val="24"/>
          <w:szCs w:val="24"/>
        </w:rPr>
        <w:t>_____________</w:t>
      </w:r>
    </w:p>
    <w:p w14:paraId="096D9F59" w14:textId="77777777" w:rsidR="001B0CD8" w:rsidRPr="00D20A1D" w:rsidRDefault="001B0CD8" w:rsidP="001B0CD8">
      <w:pPr>
        <w:ind w:firstLine="709"/>
        <w:rPr>
          <w:rFonts w:ascii="Times New Roman" w:eastAsia="Times New Roman" w:hAnsi="Times New Roman"/>
          <w:sz w:val="24"/>
          <w:szCs w:val="24"/>
          <w:lang w:eastAsia="it-IT"/>
        </w:rPr>
      </w:pPr>
    </w:p>
    <w:p w14:paraId="67B843E2"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Il brano evangelico di oggi termina con l’annotazione: “</w:t>
      </w:r>
      <w:r w:rsidRPr="00143F80">
        <w:rPr>
          <w:rFonts w:ascii="Times New Roman" w:hAnsi="Times New Roman"/>
          <w:i/>
          <w:iCs/>
          <w:sz w:val="24"/>
          <w:szCs w:val="24"/>
        </w:rPr>
        <w:t>Questo, a Cana di Galilea, fu l’inizio dei segni compiuti da Gesù; egli manifestò la sua gloria e i suoi discepoli credettero in lui</w:t>
      </w:r>
      <w:r w:rsidRPr="00143F80">
        <w:rPr>
          <w:rFonts w:ascii="Times New Roman" w:hAnsi="Times New Roman"/>
          <w:sz w:val="24"/>
          <w:szCs w:val="24"/>
        </w:rPr>
        <w:t xml:space="preserve">”. Se ci rifacciamo a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1,14: “</w:t>
      </w:r>
      <w:r w:rsidRPr="00143F80">
        <w:rPr>
          <w:rFonts w:ascii="Times New Roman" w:hAnsi="Times New Roman"/>
          <w:i/>
          <w:iCs/>
          <w:sz w:val="24"/>
          <w:szCs w:val="24"/>
        </w:rPr>
        <w:t>E il Verbo si fece carne e venne ad abitare in mezzo a noi; e noi abbiamo contemplato la sua gloria, gloria come del Figlio unigenito che viene dal Padre, pieno di grazia e di verità</w:t>
      </w:r>
      <w:r w:rsidRPr="00143F80">
        <w:rPr>
          <w:rFonts w:ascii="Times New Roman" w:hAnsi="Times New Roman"/>
          <w:sz w:val="24"/>
          <w:szCs w:val="24"/>
        </w:rPr>
        <w:t>”, ci possiamo domandare: che cosa hanno visto i discepoli, a Cana, di questa gloria? Quando Giovanni usa il termine segno, non intende riferirsi al miracolo come se si trattasse di vedere la potenza straordinaria di Gesù in atto; allude a un’altra cosa, a qualcosa che sia in relazione con la gloria.</w:t>
      </w:r>
    </w:p>
    <w:p w14:paraId="23111BD5"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Possiamo afferrare meglio la rivelazione di Cana se incastoniamo l’episodio nella narrazione di Giovanni. Gli eventi che intercorrono dal riconoscimento di Gesù da parte di Giovanni Battista al Giordano fino alle nozze di Cana sono racchiusi nello spazio di una settimana, la settimana della nuova creazione, in riferimento alla settimana della creazione narrata dalla Genesi. L’episodio di Cana segue il riconoscimento di Gesù da parte di Natanaele, il quale segue quello da parte di Andrea e Giovanni, i quali seguono quello di Giovanni Battista. Per cogliere la portata del miracolo di Cana, bisogna percepire la densità di quel ‘</w:t>
      </w:r>
      <w:r w:rsidRPr="00143F80">
        <w:rPr>
          <w:rFonts w:ascii="Times New Roman" w:hAnsi="Times New Roman"/>
          <w:i/>
          <w:iCs/>
          <w:sz w:val="24"/>
          <w:szCs w:val="24"/>
        </w:rPr>
        <w:t>andarono e videro</w:t>
      </w:r>
      <w:r w:rsidRPr="00143F80">
        <w:rPr>
          <w:rFonts w:ascii="Times New Roman" w:hAnsi="Times New Roman"/>
          <w:sz w:val="24"/>
          <w:szCs w:val="24"/>
        </w:rPr>
        <w:t>’ di Andrea e Giovanni, i quali svelando a Pietro tutta l’emozione che li abitava riferiscono la loro scoperta in questi termini: ‘</w:t>
      </w:r>
      <w:r w:rsidRPr="00143F80">
        <w:rPr>
          <w:rFonts w:ascii="Times New Roman" w:hAnsi="Times New Roman"/>
          <w:i/>
          <w:iCs/>
          <w:sz w:val="24"/>
          <w:szCs w:val="24"/>
        </w:rPr>
        <w:t>abbiamo trovato il Messia’</w:t>
      </w:r>
      <w:r w:rsidRPr="00143F80">
        <w:rPr>
          <w:rFonts w:ascii="Times New Roman" w:hAnsi="Times New Roman"/>
          <w:sz w:val="24"/>
          <w:szCs w:val="24"/>
        </w:rPr>
        <w:t>. E ancora, bisogna intuire la sorpresa di Natanaele, che risiedeva proprio a Cana, quando Gesù gli si rivolge con quelle parole: ‘</w:t>
      </w:r>
      <w:r w:rsidRPr="00143F80">
        <w:rPr>
          <w:rFonts w:ascii="Times New Roman" w:hAnsi="Times New Roman"/>
          <w:i/>
          <w:iCs/>
          <w:sz w:val="24"/>
          <w:szCs w:val="24"/>
        </w:rPr>
        <w:t>vedrai cose più grandi di queste!</w:t>
      </w:r>
      <w:r w:rsidRPr="00143F80">
        <w:rPr>
          <w:rFonts w:ascii="Times New Roman" w:hAnsi="Times New Roman"/>
          <w:sz w:val="24"/>
          <w:szCs w:val="24"/>
        </w:rPr>
        <w:t>’. Tutti i segni che Gesù compie sono collocati nella scia di questo vedere cose più grandi fino alla rivelazione suprema, con la morte e risurrezione di Gesù, allorquando le cose più grandi sono ormai le cose ultime, definitive, supreme, a partire dalle quali tutto prende senso e splendore. La sua gloria finalmente è svelata in tutto il suo splendore, la gloria del suo amore per gli uomini.</w:t>
      </w:r>
    </w:p>
    <w:p w14:paraId="62656EFA"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I segni sono dunque in relazione con la gloria dentro un movimento di rivelazione di cose sempre più grandi fino alla rivelazione suprema, la morte/risurrezione di Gesù. I segni sono allora gesti simbolici che hanno la funzione di indicare che in Gesù si realizza l’evento escatologico (“</w:t>
      </w:r>
      <w:r w:rsidRPr="00143F80">
        <w:rPr>
          <w:rFonts w:ascii="Times New Roman" w:hAnsi="Times New Roman"/>
          <w:i/>
          <w:iCs/>
          <w:sz w:val="24"/>
          <w:szCs w:val="24"/>
        </w:rPr>
        <w:t>In verità, in verità io vi dico: vedrete il cielo aperto e gli angeli di Dio salire e scendere sopra il Figlio dell’uomo</w:t>
      </w:r>
      <w:r w:rsidRPr="00143F80">
        <w:rPr>
          <w:rFonts w:ascii="Times New Roman" w:hAnsi="Times New Roman"/>
          <w:sz w:val="24"/>
          <w:szCs w:val="24"/>
        </w:rPr>
        <w:t xml:space="preserve">”, compiendo il sogno di Giacobbe di </w:t>
      </w:r>
      <w:proofErr w:type="spellStart"/>
      <w:r w:rsidRPr="00143F80">
        <w:rPr>
          <w:rFonts w:ascii="Times New Roman" w:hAnsi="Times New Roman"/>
          <w:sz w:val="24"/>
          <w:szCs w:val="24"/>
        </w:rPr>
        <w:t>Gen</w:t>
      </w:r>
      <w:proofErr w:type="spellEnd"/>
      <w:r w:rsidRPr="00143F80">
        <w:rPr>
          <w:rFonts w:ascii="Times New Roman" w:hAnsi="Times New Roman"/>
          <w:sz w:val="24"/>
          <w:szCs w:val="24"/>
        </w:rPr>
        <w:t xml:space="preserve"> 28,17); invitano tutti gli uomini a percepire la filiazione divina di Gesù, come dirà Giovanni alla fine del suo vangelo, riferendosi ai segni che ha descritto nella sua narrazione: “</w:t>
      </w:r>
      <w:r w:rsidRPr="00143F80">
        <w:rPr>
          <w:rFonts w:ascii="Times New Roman" w:hAnsi="Times New Roman"/>
          <w:i/>
          <w:iCs/>
          <w:sz w:val="24"/>
          <w:szCs w:val="24"/>
        </w:rPr>
        <w:t>Ma questi sono stati scritti perché crediate che Gesù è il Cristo, il Figlio di Dio, e perché, credendo, abbiate la vita nel suo nome</w:t>
      </w:r>
      <w:r w:rsidRPr="00143F80">
        <w:rPr>
          <w:rFonts w:ascii="Times New Roman" w:hAnsi="Times New Roman"/>
          <w:sz w:val="24"/>
          <w:szCs w:val="24"/>
        </w:rPr>
        <w:t xml:space="preserve">”.  Il mistero di Gesù allude al mistero </w:t>
      </w:r>
      <w:r w:rsidRPr="00143F80">
        <w:rPr>
          <w:rFonts w:ascii="Times New Roman" w:hAnsi="Times New Roman"/>
          <w:sz w:val="24"/>
          <w:szCs w:val="24"/>
        </w:rPr>
        <w:lastRenderedPageBreak/>
        <w:t>della Trinità, la quale si rivela nel suo amore agli uomini tramite Gesù e nel dono dello Spirito Santo che ci rende atti a vivere di e dentro quell’amore.</w:t>
      </w:r>
    </w:p>
    <w:p w14:paraId="685F5A4A"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A Cana Gesù viene invitato alle nozze, simbolo dell’antica alleanza. Ma manca il vino, quello che solo il Messia avrebbe portato, il vino simbolo dell’amore e della gioia, compimento delle promesse di Dio al suo popolo. Se ne accorge sua madre, capace di vedere in Gesù il Messia, per cui si rivolge fiduciosa ai servi: “</w:t>
      </w:r>
      <w:r w:rsidRPr="00143F80">
        <w:rPr>
          <w:rFonts w:ascii="Times New Roman" w:hAnsi="Times New Roman"/>
          <w:i/>
          <w:iCs/>
          <w:sz w:val="24"/>
          <w:szCs w:val="24"/>
        </w:rPr>
        <w:t>Qualsiasi cosa vi dica, fatela</w:t>
      </w:r>
      <w:r w:rsidRPr="00143F80">
        <w:rPr>
          <w:rFonts w:ascii="Times New Roman" w:hAnsi="Times New Roman"/>
          <w:sz w:val="24"/>
          <w:szCs w:val="24"/>
        </w:rPr>
        <w:t>”. Gesù, che fa riempire d’acqua le giare e fa attingere e portare in tavola, realizza il passaggio dall’antica alla nuova alleanza con il dono del vino che simboleggia l’esperienza diretta e personale, nella gioia e nell’amore, della relazione tra Dio e l’uomo: “</w:t>
      </w:r>
      <w:r w:rsidRPr="00143F80">
        <w:rPr>
          <w:rFonts w:ascii="Times New Roman" w:hAnsi="Times New Roman"/>
          <w:i/>
          <w:iCs/>
          <w:sz w:val="24"/>
          <w:szCs w:val="24"/>
        </w:rPr>
        <w:t xml:space="preserve">Perché la legge fu data per mezzo di </w:t>
      </w:r>
      <w:proofErr w:type="spellStart"/>
      <w:r w:rsidRPr="00143F80">
        <w:rPr>
          <w:rFonts w:ascii="Times New Roman" w:hAnsi="Times New Roman"/>
          <w:i/>
          <w:iCs/>
          <w:sz w:val="24"/>
          <w:szCs w:val="24"/>
        </w:rPr>
        <w:t>Mosé</w:t>
      </w:r>
      <w:proofErr w:type="spellEnd"/>
      <w:r w:rsidRPr="00143F80">
        <w:rPr>
          <w:rFonts w:ascii="Times New Roman" w:hAnsi="Times New Roman"/>
          <w:i/>
          <w:iCs/>
          <w:sz w:val="24"/>
          <w:szCs w:val="24"/>
        </w:rPr>
        <w:t>, la grazia e la verità vennero per mezzo di Gesù Cristo</w:t>
      </w:r>
      <w:r w:rsidRPr="00143F80">
        <w:rPr>
          <w:rFonts w:ascii="Times New Roman" w:hAnsi="Times New Roman"/>
          <w:sz w:val="24"/>
          <w:szCs w:val="24"/>
        </w:rPr>
        <w:t>”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1,17). Non per nulla, l’episodio che segue alle nozze di Cana è la purificazione del Tempio a Gerusalemme da parte di Gesù, che scaccia venditori e cambiamonete. Quello che la legge prometteva, Gesù lo rende possibile in sovrabbondanza; quello a cui anelava il cuore dell’uomo ora diventa vivibile, gustosamente esperibile: l’uomo vive finalmente la pace con il suo Dio, in un amore ritrovato e condivisibile. E questo si vedrà proprio nella sua ora quando dalla croce risplenderà il suo amore infinito, amore che con il dono dello Spirito Santo diventa radice di vita e di azione nel suo discepolo e segno di Dio per il mondo intero.</w:t>
      </w:r>
    </w:p>
    <w:p w14:paraId="2D17B12F"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Il miracolo di Cana con la trasformazione dell’acqua in vino, mentre allude al passaggio dalla Legge alla Grazia, allude anche al mistero dell’intelligenza delle Scritture. Tutte le Scritture parlano di lui (‘</w:t>
      </w:r>
      <w:r w:rsidRPr="00143F80">
        <w:rPr>
          <w:rFonts w:ascii="Times New Roman" w:hAnsi="Times New Roman"/>
          <w:i/>
          <w:iCs/>
          <w:sz w:val="24"/>
          <w:szCs w:val="24"/>
        </w:rPr>
        <w:t>Voi scrutate le Scritture pensando di avere in esse la vita eterna: sono proprio esse che danno testimonianza di me’</w:t>
      </w:r>
      <w:r w:rsidRPr="00143F80">
        <w:rPr>
          <w:rFonts w:ascii="Times New Roman" w:hAnsi="Times New Roman"/>
          <w:sz w:val="24"/>
          <w:szCs w:val="24"/>
        </w:rPr>
        <w:t>, </w:t>
      </w:r>
      <w:proofErr w:type="spellStart"/>
      <w:r w:rsidRPr="00143F80">
        <w:rPr>
          <w:rFonts w:ascii="Times New Roman" w:hAnsi="Times New Roman"/>
          <w:sz w:val="24"/>
          <w:szCs w:val="24"/>
        </w:rPr>
        <w:t>Gv</w:t>
      </w:r>
      <w:proofErr w:type="spellEnd"/>
      <w:r w:rsidRPr="00143F80">
        <w:rPr>
          <w:rFonts w:ascii="Times New Roman" w:hAnsi="Times New Roman"/>
          <w:sz w:val="24"/>
          <w:szCs w:val="24"/>
        </w:rPr>
        <w:t xml:space="preserve"> 5,39): tutte le parole alludono alla Parola fatta carne. E quando si incomincia a intravedere questa tensione profonda che percorre tutta la Scrittura, allora si passa dal bere l’acqua al gustare il vino. Così come nel compiere i comandamenti di Dio: un conto è praticarli materialmente, un conto è praticarli cogliendo l’ispirazione e la rivelazione di vita che comportano.</w:t>
      </w:r>
    </w:p>
    <w:p w14:paraId="00F52BEC"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L’immagine di fondo è quella delle nozze, a illustrare il mistero della comunione di Dio con l’uomo. Le nozze alludono al compimento dei desideri del cuore ormai abitati dal desiderio di Dio che ci è venuto incontro, che ci ha guadagnati al suo amore e che ci ha conquistati al suo splendore.</w:t>
      </w:r>
    </w:p>
    <w:p w14:paraId="58A2BA06" w14:textId="77777777" w:rsidR="0048574F" w:rsidRPr="00143F80" w:rsidRDefault="0048574F" w:rsidP="0048574F">
      <w:pPr>
        <w:spacing w:after="160" w:line="278" w:lineRule="auto"/>
        <w:ind w:firstLine="709"/>
        <w:rPr>
          <w:rFonts w:ascii="Times New Roman" w:hAnsi="Times New Roman"/>
          <w:sz w:val="24"/>
          <w:szCs w:val="24"/>
        </w:rPr>
      </w:pPr>
      <w:r w:rsidRPr="00143F80">
        <w:rPr>
          <w:rFonts w:ascii="Times New Roman" w:hAnsi="Times New Roman"/>
          <w:sz w:val="24"/>
          <w:szCs w:val="24"/>
        </w:rPr>
        <w:t xml:space="preserve">Quest’ultimo aspetto è ben delineato nel brano di Isaia che descrive Dio come lo Sposo che gioisce della sua sposa, la quale passa da una percezione di angosciosa solitudine, di abbandonata, all’emozione di essere svelata a </w:t>
      </w:r>
      <w:proofErr w:type="gramStart"/>
      <w:r w:rsidRPr="00143F80">
        <w:rPr>
          <w:rFonts w:ascii="Times New Roman" w:hAnsi="Times New Roman"/>
          <w:sz w:val="24"/>
          <w:szCs w:val="24"/>
        </w:rPr>
        <w:t>se</w:t>
      </w:r>
      <w:proofErr w:type="gramEnd"/>
      <w:r w:rsidRPr="00143F80">
        <w:rPr>
          <w:rFonts w:ascii="Times New Roman" w:hAnsi="Times New Roman"/>
          <w:sz w:val="24"/>
          <w:szCs w:val="24"/>
        </w:rPr>
        <w:t xml:space="preserve"> stessa in una dolcezza di riposo perché sposata (forse, meglio: ‘abitata in dolcezza’). La percezione di quella nuova realtà, di cui è indegna, ma di cui gode nell’intimo, grata e consegnata, costituisce il contenuto del nome nuovo con la quale è chiamata.</w:t>
      </w:r>
    </w:p>
    <w:p w14:paraId="28E4806E" w14:textId="75C76858" w:rsidR="00197F06" w:rsidRPr="00197F06" w:rsidRDefault="0048574F" w:rsidP="0048574F">
      <w:pPr>
        <w:ind w:firstLine="709"/>
        <w:rPr>
          <w:rFonts w:ascii="Times New Roman" w:eastAsia="Times New Roman" w:hAnsi="Times New Roman"/>
          <w:sz w:val="24"/>
          <w:szCs w:val="24"/>
          <w:lang w:eastAsia="it-IT"/>
        </w:rPr>
      </w:pPr>
      <w:r w:rsidRPr="00143F80">
        <w:rPr>
          <w:rFonts w:ascii="Times New Roman" w:hAnsi="Times New Roman"/>
          <w:sz w:val="24"/>
          <w:szCs w:val="24"/>
        </w:rPr>
        <w:t xml:space="preserve">Così anche noi possiamo pregare con l’antica colletta: “… </w:t>
      </w:r>
      <w:r w:rsidRPr="00143F80">
        <w:rPr>
          <w:rFonts w:ascii="Times New Roman" w:hAnsi="Times New Roman"/>
          <w:i/>
          <w:iCs/>
          <w:sz w:val="24"/>
          <w:szCs w:val="24"/>
        </w:rPr>
        <w:t>la santa chiesa sperimenti la forza trasformante del suo amore e pregusti nella speranza la gioia delle nozze eterne</w:t>
      </w:r>
      <w:r w:rsidRPr="00143F80">
        <w:rPr>
          <w:rFonts w:ascii="Times New Roman" w:hAnsi="Times New Roman"/>
          <w:sz w:val="24"/>
          <w:szCs w:val="24"/>
        </w:rPr>
        <w:t>” allorquando tutti ci relazioneremo come figli di Dio nell’esperienza assoluta e sovrana dell’amore di Dio per noi.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57A2AB63"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bookmarkStart w:id="1" w:name="_Hlk187330432"/>
      <w:proofErr w:type="spellStart"/>
      <w:r w:rsidR="00CE7843" w:rsidRPr="00CE7843">
        <w:rPr>
          <w:rFonts w:ascii="Times New Roman" w:eastAsia="Times New Roman" w:hAnsi="Times New Roman"/>
          <w:b/>
          <w:sz w:val="20"/>
          <w:szCs w:val="20"/>
          <w:lang w:eastAsia="it-IT"/>
        </w:rPr>
        <w:t>Is</w:t>
      </w:r>
      <w:proofErr w:type="spellEnd"/>
      <w:proofErr w:type="gramEnd"/>
      <w:r w:rsidR="00CE7843" w:rsidRPr="00CE7843">
        <w:rPr>
          <w:rFonts w:ascii="Times New Roman" w:eastAsia="Times New Roman" w:hAnsi="Times New Roman"/>
          <w:b/>
          <w:sz w:val="20"/>
          <w:szCs w:val="20"/>
          <w:lang w:eastAsia="it-IT"/>
        </w:rPr>
        <w:t xml:space="preserve"> </w:t>
      </w:r>
      <w:r w:rsidR="0048574F">
        <w:rPr>
          <w:rFonts w:ascii="Times New Roman" w:eastAsia="Times New Roman" w:hAnsi="Times New Roman"/>
          <w:b/>
          <w:sz w:val="20"/>
          <w:szCs w:val="20"/>
          <w:lang w:eastAsia="it-IT"/>
        </w:rPr>
        <w:t>62</w:t>
      </w:r>
      <w:r w:rsidR="00CE7843" w:rsidRPr="00CE7843">
        <w:rPr>
          <w:rFonts w:ascii="Times New Roman" w:eastAsia="Times New Roman" w:hAnsi="Times New Roman"/>
          <w:b/>
          <w:sz w:val="20"/>
          <w:szCs w:val="20"/>
          <w:lang w:eastAsia="it-IT"/>
        </w:rPr>
        <w:t>,1-5</w:t>
      </w:r>
      <w:bookmarkEnd w:id="1"/>
    </w:p>
    <w:p w14:paraId="6AA5820E" w14:textId="2F6D0D23" w:rsidR="007551AF" w:rsidRPr="002B6CDB" w:rsidRDefault="00CE7843" w:rsidP="007551AF">
      <w:pPr>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 xml:space="preserve">Dal libro del profeta </w:t>
      </w:r>
      <w:proofErr w:type="spellStart"/>
      <w:r w:rsidRPr="00CE7843">
        <w:rPr>
          <w:rFonts w:ascii="Times New Roman" w:eastAsia="Times New Roman" w:hAnsi="Times New Roman"/>
          <w:i/>
          <w:sz w:val="20"/>
          <w:szCs w:val="20"/>
          <w:lang w:eastAsia="it-IT"/>
        </w:rPr>
        <w:t>Isaìa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0520974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Per amore di Sion non tacerò,</w:t>
      </w:r>
    </w:p>
    <w:p w14:paraId="4E57BD9B"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per amore di Gerusalemme non mi concederò riposo,</w:t>
      </w:r>
    </w:p>
    <w:p w14:paraId="1711BC1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finché non sorga come aurora la sua giustizia</w:t>
      </w:r>
    </w:p>
    <w:p w14:paraId="1E69EE4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e la sua salvezza non risplenda come lampada.</w:t>
      </w:r>
    </w:p>
    <w:p w14:paraId="60E7533D"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Allora le genti vedranno la tua giustizia,</w:t>
      </w:r>
    </w:p>
    <w:p w14:paraId="25713A81"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tutti i re la tua gloria;</w:t>
      </w:r>
    </w:p>
    <w:p w14:paraId="03DE3D8F"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sarai chiamata con un nome nuovo,</w:t>
      </w:r>
    </w:p>
    <w:p w14:paraId="7FEC507E"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che la bocca del Signore indicherà.</w:t>
      </w:r>
    </w:p>
    <w:p w14:paraId="27D8DECC"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Sarai una magnifica corona nella mano del Signore,</w:t>
      </w:r>
    </w:p>
    <w:p w14:paraId="45E7F6AD"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un diadema regale nella palma del tuo Dio.</w:t>
      </w:r>
    </w:p>
    <w:p w14:paraId="6EEF1805"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Nessuno ti chiamerà più Abbandonata,</w:t>
      </w:r>
    </w:p>
    <w:p w14:paraId="65797B77"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né la tua terra sarà più detta Devastata,</w:t>
      </w:r>
    </w:p>
    <w:p w14:paraId="0082639E"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ma sarai chiamata Mia Gioia</w:t>
      </w:r>
    </w:p>
    <w:p w14:paraId="253460A5"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e la tua terra Sposata,</w:t>
      </w:r>
    </w:p>
    <w:p w14:paraId="656C4EE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perché il Signore troverà in te la sua delizia</w:t>
      </w:r>
    </w:p>
    <w:p w14:paraId="071C5C76"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e la tua terra avrà uno sposo.</w:t>
      </w:r>
    </w:p>
    <w:p w14:paraId="6613D6CF"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Sì, come un giovane sposa una vergine,</w:t>
      </w:r>
    </w:p>
    <w:p w14:paraId="2224A907"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così ti sposeranno i tuoi figli;</w:t>
      </w:r>
    </w:p>
    <w:p w14:paraId="7375459C"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come gioisce lo sposo per la sposa,</w:t>
      </w:r>
    </w:p>
    <w:p w14:paraId="6FDDB113" w14:textId="74FC6A3B" w:rsidR="007551A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così il tuo Dio gioirà per te.</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5308DB5C"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48574F">
        <w:rPr>
          <w:rFonts w:ascii="Times New Roman" w:eastAsia="Times New Roman" w:hAnsi="Times New Roman"/>
          <w:b/>
          <w:sz w:val="20"/>
          <w:szCs w:val="20"/>
          <w:lang w:eastAsia="it-IT"/>
        </w:rPr>
        <w:t>95</w:t>
      </w:r>
      <w:r w:rsidR="000A118D">
        <w:rPr>
          <w:rFonts w:ascii="Times New Roman" w:eastAsia="Times New Roman" w:hAnsi="Times New Roman"/>
          <w:b/>
          <w:sz w:val="20"/>
          <w:szCs w:val="20"/>
          <w:lang w:eastAsia="it-IT"/>
        </w:rPr>
        <w:t xml:space="preserve"> (</w:t>
      </w:r>
      <w:r w:rsidR="0048574F">
        <w:rPr>
          <w:rFonts w:ascii="Times New Roman" w:eastAsia="Times New Roman" w:hAnsi="Times New Roman"/>
          <w:b/>
          <w:sz w:val="20"/>
          <w:szCs w:val="20"/>
          <w:lang w:eastAsia="it-IT"/>
        </w:rPr>
        <w:t>96</w:t>
      </w:r>
      <w:r w:rsidR="000A118D">
        <w:rPr>
          <w:rFonts w:ascii="Times New Roman" w:eastAsia="Times New Roman" w:hAnsi="Times New Roman"/>
          <w:b/>
          <w:sz w:val="20"/>
          <w:szCs w:val="20"/>
          <w:lang w:eastAsia="it-IT"/>
        </w:rPr>
        <w:t>)</w:t>
      </w:r>
    </w:p>
    <w:p w14:paraId="79C908D5" w14:textId="5D9C9400" w:rsidR="007551AF" w:rsidRPr="00EF771E" w:rsidRDefault="0048574F" w:rsidP="007551AF">
      <w:pPr>
        <w:spacing w:after="120"/>
        <w:ind w:firstLine="709"/>
        <w:rPr>
          <w:rFonts w:ascii="Times New Roman" w:eastAsia="Times New Roman" w:hAnsi="Times New Roman"/>
          <w:i/>
          <w:sz w:val="20"/>
          <w:szCs w:val="20"/>
          <w:lang w:eastAsia="it-IT"/>
        </w:rPr>
      </w:pPr>
      <w:r w:rsidRPr="0048574F">
        <w:rPr>
          <w:rFonts w:ascii="Times New Roman" w:eastAsia="Times New Roman" w:hAnsi="Times New Roman"/>
          <w:i/>
          <w:sz w:val="20"/>
          <w:szCs w:val="20"/>
          <w:lang w:eastAsia="it-IT"/>
        </w:rPr>
        <w:t>R. Annunciate a tutti i popoli le meraviglie del Signore.</w:t>
      </w:r>
    </w:p>
    <w:p w14:paraId="169C1536"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Cantate al Signore un canto nuovo,</w:t>
      </w:r>
    </w:p>
    <w:p w14:paraId="7CE66D5D"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cantate al Signore, uomini di tutta la terra.</w:t>
      </w:r>
    </w:p>
    <w:p w14:paraId="2EFE8432"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Cantate al Signore, benedite il suo nome. R.</w:t>
      </w:r>
    </w:p>
    <w:p w14:paraId="75222BEE"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 xml:space="preserve"> </w:t>
      </w:r>
    </w:p>
    <w:p w14:paraId="3AFC4B63"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Annunciate di giorno in giorno la sua salvezza.</w:t>
      </w:r>
    </w:p>
    <w:p w14:paraId="7BE4ED9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In mezzo alle genti narrate la sua gloria,</w:t>
      </w:r>
    </w:p>
    <w:p w14:paraId="187C289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 tutti i popoli dite le sue meraviglie. R.</w:t>
      </w:r>
    </w:p>
    <w:p w14:paraId="6E2D8483"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 xml:space="preserve"> </w:t>
      </w:r>
    </w:p>
    <w:p w14:paraId="6341921E"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Date al Signore, o famiglie dei popoli,</w:t>
      </w:r>
    </w:p>
    <w:p w14:paraId="658F84E7"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date al Signore gloria e potenza,</w:t>
      </w:r>
    </w:p>
    <w:p w14:paraId="4DEA835C"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date al Signore la gloria del suo nome. R.</w:t>
      </w:r>
    </w:p>
    <w:p w14:paraId="38BE3A69"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 xml:space="preserve"> </w:t>
      </w:r>
    </w:p>
    <w:p w14:paraId="74D3ADC0"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Prostratevi al Signore nel suo atrio santo.</w:t>
      </w:r>
    </w:p>
    <w:p w14:paraId="77BD9642"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Tremi davanti a lui tutta la terra.</w:t>
      </w:r>
    </w:p>
    <w:p w14:paraId="3F3A576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Dite tra le genti: «Il Signore regna!».</w:t>
      </w:r>
    </w:p>
    <w:p w14:paraId="4669B887" w14:textId="3C376315" w:rsidR="007551AF" w:rsidRPr="00C676ED"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Egli giudica i popoli con rettitudine.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652D2842"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8574F" w:rsidRPr="0048574F">
        <w:rPr>
          <w:rFonts w:ascii="Times New Roman" w:eastAsia="Times New Roman" w:hAnsi="Times New Roman"/>
          <w:b/>
          <w:sz w:val="20"/>
          <w:szCs w:val="20"/>
          <w:lang w:eastAsia="it-IT"/>
        </w:rPr>
        <w:t>1</w:t>
      </w:r>
      <w:proofErr w:type="gramEnd"/>
      <w:r w:rsidR="0048574F" w:rsidRPr="0048574F">
        <w:rPr>
          <w:rFonts w:ascii="Times New Roman" w:eastAsia="Times New Roman" w:hAnsi="Times New Roman"/>
          <w:b/>
          <w:sz w:val="20"/>
          <w:szCs w:val="20"/>
          <w:lang w:eastAsia="it-IT"/>
        </w:rPr>
        <w:t>Cor 12,4-11</w:t>
      </w:r>
    </w:p>
    <w:p w14:paraId="3D5AF942" w14:textId="24AD8525" w:rsidR="007551AF" w:rsidRPr="00EF771E" w:rsidRDefault="0048574F" w:rsidP="007551AF">
      <w:pPr>
        <w:spacing w:after="120"/>
        <w:ind w:firstLine="709"/>
        <w:rPr>
          <w:rFonts w:ascii="Times New Roman" w:eastAsia="Times New Roman" w:hAnsi="Times New Roman"/>
          <w:i/>
          <w:sz w:val="20"/>
          <w:szCs w:val="20"/>
          <w:lang w:eastAsia="it-IT"/>
        </w:rPr>
      </w:pPr>
      <w:r w:rsidRPr="0048574F">
        <w:rPr>
          <w:rFonts w:ascii="Times New Roman" w:eastAsia="Times New Roman" w:hAnsi="Times New Roman"/>
          <w:i/>
          <w:sz w:val="20"/>
          <w:szCs w:val="20"/>
          <w:lang w:eastAsia="it-IT"/>
        </w:rPr>
        <w:t xml:space="preserve">Dalla prima lettera di san Paolo apostolo ai </w:t>
      </w:r>
      <w:proofErr w:type="spellStart"/>
      <w:r w:rsidRPr="0048574F">
        <w:rPr>
          <w:rFonts w:ascii="Times New Roman" w:eastAsia="Times New Roman" w:hAnsi="Times New Roman"/>
          <w:i/>
          <w:sz w:val="20"/>
          <w:szCs w:val="20"/>
          <w:lang w:eastAsia="it-IT"/>
        </w:rPr>
        <w:t>Corìnzi</w:t>
      </w:r>
      <w:proofErr w:type="spellEnd"/>
    </w:p>
    <w:p w14:paraId="71ABFD4B"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Fratelli, vi sono diversi carismi, ma uno solo è lo Spirito; vi sono diversi ministeri, ma uno solo è il Signore; vi sono diverse attività, ma uno solo è Dio, che opera tutto in tutti.</w:t>
      </w:r>
    </w:p>
    <w:p w14:paraId="6E210DA5"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p>
    <w:p w14:paraId="6F970F68" w14:textId="05156643" w:rsidR="007551A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Ma tutte queste cose le opera l’unico e medesimo Spirito, distribuendole a ciascuno come vuole.</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Default="00CE7843" w:rsidP="007551AF">
      <w:pPr>
        <w:ind w:firstLine="709"/>
        <w:rPr>
          <w:rFonts w:ascii="Times New Roman" w:eastAsia="Times New Roman" w:hAnsi="Times New Roman"/>
          <w:sz w:val="20"/>
          <w:szCs w:val="20"/>
          <w:lang w:eastAsia="it-IT"/>
        </w:rPr>
      </w:pPr>
      <w:r>
        <w:rPr>
          <w:rFonts w:ascii="Times New Roman" w:eastAsia="Times New Roman" w:hAnsi="Times New Roman"/>
          <w:b/>
          <w:sz w:val="20"/>
          <w:szCs w:val="20"/>
          <w:lang w:eastAsia="it-IT"/>
        </w:rPr>
        <w:t xml:space="preserve">Acclamazione al </w:t>
      </w:r>
      <w:r w:rsidRPr="00C22B07">
        <w:rPr>
          <w:rFonts w:ascii="Times New Roman" w:eastAsia="Times New Roman" w:hAnsi="Times New Roman"/>
          <w:b/>
          <w:sz w:val="20"/>
          <w:szCs w:val="20"/>
          <w:lang w:eastAsia="it-IT"/>
        </w:rPr>
        <w:t>Vangelo</w:t>
      </w:r>
    </w:p>
    <w:p w14:paraId="7BEE078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 alleluia.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16E4E9D5"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Dio ci ha chiamati mediante il Vangelo,</w:t>
      </w:r>
    </w:p>
    <w:p w14:paraId="66EB43D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per entrare in possesso della gloria</w:t>
      </w:r>
    </w:p>
    <w:p w14:paraId="6A96FA3A"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del Signore nostro Gesù Cristo. (Cf. 2Ts 2,14)</w:t>
      </w:r>
    </w:p>
    <w:p w14:paraId="3D0A82D3" w14:textId="77777777" w:rsidR="0048574F" w:rsidRPr="0048574F" w:rsidRDefault="0048574F" w:rsidP="0048574F">
      <w:pPr>
        <w:ind w:firstLine="709"/>
        <w:rPr>
          <w:rFonts w:ascii="Times New Roman" w:eastAsia="Times New Roman" w:hAnsi="Times New Roman"/>
          <w:sz w:val="20"/>
          <w:szCs w:val="20"/>
          <w:lang w:eastAsia="it-IT"/>
        </w:rPr>
      </w:pPr>
    </w:p>
    <w:p w14:paraId="4A84FC77" w14:textId="5749A6E0" w:rsidR="00CE7843"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04751EEC" w14:textId="6F043690"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proofErr w:type="spellStart"/>
      <w:r w:rsidR="0048574F" w:rsidRPr="0048574F">
        <w:rPr>
          <w:rFonts w:ascii="Times New Roman" w:eastAsia="Times New Roman" w:hAnsi="Times New Roman"/>
          <w:b/>
          <w:sz w:val="20"/>
          <w:szCs w:val="20"/>
          <w:lang w:eastAsia="it-IT"/>
        </w:rPr>
        <w:t>Gv</w:t>
      </w:r>
      <w:proofErr w:type="spellEnd"/>
      <w:proofErr w:type="gramEnd"/>
      <w:r w:rsidR="0048574F" w:rsidRPr="0048574F">
        <w:rPr>
          <w:rFonts w:ascii="Times New Roman" w:eastAsia="Times New Roman" w:hAnsi="Times New Roman"/>
          <w:b/>
          <w:sz w:val="20"/>
          <w:szCs w:val="20"/>
          <w:lang w:eastAsia="it-IT"/>
        </w:rPr>
        <w:t xml:space="preserve"> 2,1-11</w:t>
      </w:r>
    </w:p>
    <w:p w14:paraId="1C2FFB09" w14:textId="177BFA3C"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48574F">
        <w:rPr>
          <w:rFonts w:ascii="Times New Roman" w:eastAsia="Times New Roman" w:hAnsi="Times New Roman"/>
          <w:i/>
          <w:sz w:val="20"/>
          <w:szCs w:val="20"/>
          <w:lang w:eastAsia="it-IT"/>
        </w:rPr>
        <w:t>Giovanni</w:t>
      </w:r>
    </w:p>
    <w:p w14:paraId="75880507"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In quel tempo, vi fu una festa di nozze a Cana di Galilea e c’era la madre di Gesù. Fu invitato alle nozze anche Gesù con i suoi discepoli.</w:t>
      </w:r>
    </w:p>
    <w:p w14:paraId="7E35C65D"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Venuto a mancare il vino, la madre di Gesù gli disse: «Non hanno vino». E Gesù le rispose: «Donna, che vuoi da me? Non è ancora giunta la mia ora». Sua madre disse ai servitori: «Qualsiasi cosa vi dica, fatela».</w:t>
      </w:r>
    </w:p>
    <w:p w14:paraId="7007E27B"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w:t>
      </w:r>
    </w:p>
    <w:p w14:paraId="79887CE5"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14:paraId="2C4891EA" w14:textId="042C52E8" w:rsidR="007551A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Questo, a Cana di Galilea, fu l’inizio dei segni compiuti da Gesù; egli manifestò la sua gloria e i suoi discepoli credettero in lui.</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A861" w14:textId="77777777" w:rsidR="0066167E" w:rsidRDefault="0066167E" w:rsidP="00FD7629">
      <w:pPr>
        <w:spacing w:line="240" w:lineRule="auto"/>
      </w:pPr>
      <w:r>
        <w:separator/>
      </w:r>
    </w:p>
  </w:endnote>
  <w:endnote w:type="continuationSeparator" w:id="0">
    <w:p w14:paraId="793773C2" w14:textId="77777777" w:rsidR="0066167E" w:rsidRDefault="0066167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482BAD92" w:rsidR="004827B5" w:rsidRDefault="0048574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41CAC">
      <w:rPr>
        <w:noProof/>
        <w:sz w:val="18"/>
        <w:szCs w:val="18"/>
      </w:rPr>
      <w:t>2domenica-19gennaio2025.docx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5DF3" w14:textId="77777777" w:rsidR="0066167E" w:rsidRDefault="0066167E" w:rsidP="00FD7629">
      <w:pPr>
        <w:spacing w:line="240" w:lineRule="auto"/>
      </w:pPr>
      <w:r>
        <w:separator/>
      </w:r>
    </w:p>
  </w:footnote>
  <w:footnote w:type="continuationSeparator" w:id="0">
    <w:p w14:paraId="7E2B9FC1" w14:textId="77777777" w:rsidR="0066167E" w:rsidRDefault="0066167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1532</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2025-01-16T17:08:00Z</cp:lastPrinted>
  <dcterms:created xsi:type="dcterms:W3CDTF">2025-01-16T17:00:00Z</dcterms:created>
  <dcterms:modified xsi:type="dcterms:W3CDTF">2025-01-16T17:33:00Z</dcterms:modified>
</cp:coreProperties>
</file>