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9FFA5BB" w:rsidR="00812843" w:rsidRDefault="00384983" w:rsidP="00812843">
      <w:pPr>
        <w:rPr>
          <w:rFonts w:ascii="Times New Roman" w:hAnsi="Times New Roman"/>
          <w:b/>
          <w:i/>
          <w:sz w:val="24"/>
          <w:szCs w:val="24"/>
        </w:rPr>
      </w:pPr>
      <w:bookmarkStart w:id="0" w:name="_Hlk13118399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FF18D5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F52292">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F52292">
        <w:rPr>
          <w:rFonts w:ascii="Times New Roman" w:hAnsi="Times New Roman"/>
          <w:b/>
          <w:i/>
          <w:sz w:val="24"/>
          <w:szCs w:val="24"/>
        </w:rPr>
        <w:t>3</w:t>
      </w:r>
      <w:r>
        <w:rPr>
          <w:rFonts w:ascii="Times New Roman" w:hAnsi="Times New Roman"/>
          <w:b/>
          <w:i/>
          <w:sz w:val="24"/>
          <w:szCs w:val="24"/>
        </w:rPr>
        <w:t>-202</w:t>
      </w:r>
      <w:r w:rsidR="00F52292">
        <w:rPr>
          <w:rFonts w:ascii="Times New Roman" w:hAnsi="Times New Roman"/>
          <w:b/>
          <w:i/>
          <w:sz w:val="24"/>
          <w:szCs w:val="24"/>
        </w:rPr>
        <w:t>4</w:t>
      </w:r>
      <w:r>
        <w:rPr>
          <w:rFonts w:ascii="Times New Roman" w:hAnsi="Times New Roman"/>
          <w:b/>
          <w:i/>
          <w:sz w:val="24"/>
          <w:szCs w:val="24"/>
        </w:rPr>
        <w:t>)</w:t>
      </w:r>
    </w:p>
    <w:p w14:paraId="2467DB4F" w14:textId="3273A21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852A17">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69A20D2E" w:rsidR="00812843" w:rsidRPr="00A64B33" w:rsidRDefault="00981BE3" w:rsidP="00812843">
      <w:pPr>
        <w:jc w:val="center"/>
        <w:rPr>
          <w:rFonts w:ascii="Times New Roman" w:hAnsi="Times New Roman"/>
          <w:b/>
          <w:sz w:val="32"/>
          <w:szCs w:val="32"/>
        </w:rPr>
      </w:pPr>
      <w:r>
        <w:rPr>
          <w:rFonts w:ascii="Times New Roman" w:hAnsi="Times New Roman"/>
          <w:b/>
          <w:sz w:val="32"/>
          <w:szCs w:val="32"/>
        </w:rPr>
        <w:t>I</w:t>
      </w:r>
      <w:r w:rsidR="00FF6AD9">
        <w:rPr>
          <w:rFonts w:ascii="Times New Roman" w:hAnsi="Times New Roman"/>
          <w:b/>
          <w:sz w:val="32"/>
          <w:szCs w:val="32"/>
        </w:rPr>
        <w:t>I</w:t>
      </w:r>
      <w:r>
        <w:rPr>
          <w:rFonts w:ascii="Times New Roman" w:hAnsi="Times New Roman"/>
          <w:b/>
          <w:sz w:val="32"/>
          <w:szCs w:val="32"/>
        </w:rPr>
        <w:t xml:space="preserve">I Domenica di </w:t>
      </w:r>
      <w:r w:rsidR="00852A17">
        <w:rPr>
          <w:rFonts w:ascii="Times New Roman" w:hAnsi="Times New Roman"/>
          <w:b/>
          <w:sz w:val="32"/>
          <w:szCs w:val="32"/>
        </w:rPr>
        <w:t>Pasqua</w:t>
      </w:r>
    </w:p>
    <w:p w14:paraId="26F837AC" w14:textId="5F1B5741" w:rsidR="00E55D18" w:rsidRPr="00FF6AD9" w:rsidRDefault="00812843" w:rsidP="00812843">
      <w:pPr>
        <w:jc w:val="center"/>
        <w:rPr>
          <w:rFonts w:ascii="Times New Roman" w:hAnsi="Times New Roman"/>
          <w:b/>
          <w:sz w:val="24"/>
          <w:szCs w:val="24"/>
        </w:rPr>
      </w:pPr>
      <w:r w:rsidRPr="00FF6AD9">
        <w:rPr>
          <w:rFonts w:ascii="Times New Roman" w:hAnsi="Times New Roman"/>
          <w:b/>
          <w:sz w:val="24"/>
          <w:szCs w:val="24"/>
        </w:rPr>
        <w:t>(</w:t>
      </w:r>
      <w:r w:rsidR="00FF6AD9" w:rsidRPr="00FF6AD9">
        <w:rPr>
          <w:rFonts w:ascii="Times New Roman" w:hAnsi="Times New Roman"/>
          <w:b/>
          <w:sz w:val="24"/>
          <w:szCs w:val="24"/>
        </w:rPr>
        <w:t>14</w:t>
      </w:r>
      <w:r w:rsidR="00981BE3" w:rsidRPr="00FF6AD9">
        <w:rPr>
          <w:rFonts w:ascii="Times New Roman" w:hAnsi="Times New Roman"/>
          <w:b/>
          <w:sz w:val="24"/>
          <w:szCs w:val="24"/>
        </w:rPr>
        <w:t xml:space="preserve"> aprile</w:t>
      </w:r>
      <w:r w:rsidR="001831D5" w:rsidRPr="00FF6AD9">
        <w:rPr>
          <w:rFonts w:ascii="Times New Roman" w:hAnsi="Times New Roman"/>
          <w:b/>
          <w:sz w:val="24"/>
          <w:szCs w:val="24"/>
        </w:rPr>
        <w:t xml:space="preserve"> </w:t>
      </w:r>
      <w:r w:rsidR="000B6895" w:rsidRPr="00FF6AD9">
        <w:rPr>
          <w:rFonts w:ascii="Times New Roman" w:hAnsi="Times New Roman"/>
          <w:b/>
          <w:sz w:val="24"/>
          <w:szCs w:val="24"/>
        </w:rPr>
        <w:t>202</w:t>
      </w:r>
      <w:r w:rsidR="00F52292" w:rsidRPr="00FF6AD9">
        <w:rPr>
          <w:rFonts w:ascii="Times New Roman" w:hAnsi="Times New Roman"/>
          <w:b/>
          <w:sz w:val="24"/>
          <w:szCs w:val="24"/>
        </w:rPr>
        <w:t>4</w:t>
      </w:r>
      <w:r w:rsidR="00382889" w:rsidRPr="00FF6AD9">
        <w:rPr>
          <w:rFonts w:ascii="Times New Roman" w:hAnsi="Times New Roman"/>
          <w:b/>
          <w:sz w:val="24"/>
          <w:szCs w:val="24"/>
        </w:rPr>
        <w:t>)</w:t>
      </w:r>
    </w:p>
    <w:p w14:paraId="1B7C836D" w14:textId="77777777" w:rsidR="008623EA" w:rsidRPr="00981BE3" w:rsidRDefault="008623EA" w:rsidP="008623EA">
      <w:pPr>
        <w:rPr>
          <w:rFonts w:ascii="Times New Roman" w:hAnsi="Times New Roman"/>
          <w:sz w:val="24"/>
          <w:szCs w:val="24"/>
          <w:lang w:val="en-US"/>
        </w:rPr>
      </w:pPr>
      <w:r w:rsidRPr="00981BE3">
        <w:rPr>
          <w:rFonts w:ascii="Times New Roman" w:hAnsi="Times New Roman"/>
          <w:sz w:val="24"/>
          <w:szCs w:val="24"/>
          <w:lang w:val="en-US"/>
        </w:rPr>
        <w:t>________________________________</w:t>
      </w:r>
      <w:r w:rsidR="007B33C6" w:rsidRPr="00981BE3">
        <w:rPr>
          <w:rFonts w:ascii="Times New Roman" w:hAnsi="Times New Roman"/>
          <w:sz w:val="24"/>
          <w:szCs w:val="24"/>
          <w:lang w:val="en-US"/>
        </w:rPr>
        <w:t>__</w:t>
      </w:r>
      <w:r w:rsidRPr="00981BE3">
        <w:rPr>
          <w:rFonts w:ascii="Times New Roman" w:hAnsi="Times New Roman"/>
          <w:sz w:val="24"/>
          <w:szCs w:val="24"/>
          <w:lang w:val="en-US"/>
        </w:rPr>
        <w:t>_________________</w:t>
      </w:r>
    </w:p>
    <w:p w14:paraId="12CA9A15" w14:textId="05D8CFA1" w:rsidR="00052EFF" w:rsidRPr="00FF6AD9" w:rsidRDefault="00FF6AD9" w:rsidP="00384983">
      <w:pPr>
        <w:spacing w:before="240"/>
        <w:rPr>
          <w:rFonts w:ascii="Times New Roman" w:hAnsi="Times New Roman"/>
          <w:i/>
          <w:sz w:val="24"/>
          <w:lang w:val="en-US"/>
        </w:rPr>
      </w:pPr>
      <w:r w:rsidRPr="00FF6AD9">
        <w:rPr>
          <w:rFonts w:ascii="Times New Roman" w:hAnsi="Times New Roman"/>
          <w:i/>
          <w:sz w:val="24"/>
          <w:lang w:val="en-US"/>
        </w:rPr>
        <w:t>At 3,13-15.17-</w:t>
      </w:r>
      <w:proofErr w:type="gramStart"/>
      <w:r w:rsidRPr="00FF6AD9">
        <w:rPr>
          <w:rFonts w:ascii="Times New Roman" w:hAnsi="Times New Roman"/>
          <w:i/>
          <w:sz w:val="24"/>
          <w:lang w:val="en-US"/>
        </w:rPr>
        <w:t xml:space="preserve">19; </w:t>
      </w:r>
      <w:r>
        <w:rPr>
          <w:rFonts w:ascii="Times New Roman" w:hAnsi="Times New Roman"/>
          <w:i/>
          <w:sz w:val="24"/>
          <w:lang w:val="en-US"/>
        </w:rPr>
        <w:t xml:space="preserve"> </w:t>
      </w:r>
      <w:r w:rsidRPr="00FF6AD9">
        <w:rPr>
          <w:rFonts w:ascii="Times New Roman" w:hAnsi="Times New Roman"/>
          <w:i/>
          <w:sz w:val="24"/>
          <w:lang w:val="en-US"/>
        </w:rPr>
        <w:t>Sal</w:t>
      </w:r>
      <w:proofErr w:type="gramEnd"/>
      <w:r w:rsidRPr="00FF6AD9">
        <w:rPr>
          <w:rFonts w:ascii="Times New Roman" w:hAnsi="Times New Roman"/>
          <w:i/>
          <w:sz w:val="24"/>
          <w:lang w:val="en-US"/>
        </w:rPr>
        <w:t xml:space="preserve"> 4; </w:t>
      </w:r>
      <w:r>
        <w:rPr>
          <w:rFonts w:ascii="Times New Roman" w:hAnsi="Times New Roman"/>
          <w:i/>
          <w:sz w:val="24"/>
          <w:lang w:val="en-US"/>
        </w:rPr>
        <w:t xml:space="preserve"> </w:t>
      </w:r>
      <w:r w:rsidRPr="00FF6AD9">
        <w:rPr>
          <w:rFonts w:ascii="Times New Roman" w:hAnsi="Times New Roman"/>
          <w:i/>
          <w:sz w:val="24"/>
          <w:lang w:val="en-US"/>
        </w:rPr>
        <w:t xml:space="preserve">1Gv 2,1-5a; </w:t>
      </w:r>
      <w:r>
        <w:rPr>
          <w:rFonts w:ascii="Times New Roman" w:hAnsi="Times New Roman"/>
          <w:i/>
          <w:sz w:val="24"/>
          <w:lang w:val="en-US"/>
        </w:rPr>
        <w:t xml:space="preserve"> </w:t>
      </w:r>
      <w:r w:rsidRPr="00FF6AD9">
        <w:rPr>
          <w:rFonts w:ascii="Times New Roman" w:hAnsi="Times New Roman"/>
          <w:i/>
          <w:sz w:val="24"/>
          <w:lang w:val="en-US"/>
        </w:rPr>
        <w:t>Lc 24,35-48</w:t>
      </w:r>
    </w:p>
    <w:p w14:paraId="0185D4ED" w14:textId="77777777" w:rsidR="008623EA" w:rsidRPr="005B6D53" w:rsidRDefault="008623EA" w:rsidP="008623EA">
      <w:pPr>
        <w:rPr>
          <w:rFonts w:ascii="Times New Roman" w:hAnsi="Times New Roman"/>
          <w:sz w:val="24"/>
          <w:szCs w:val="24"/>
        </w:rPr>
      </w:pPr>
      <w:r w:rsidRPr="005B6D53">
        <w:rPr>
          <w:rFonts w:ascii="Times New Roman" w:hAnsi="Times New Roman"/>
          <w:sz w:val="24"/>
          <w:szCs w:val="24"/>
        </w:rPr>
        <w:t>____________________________________</w:t>
      </w:r>
      <w:r w:rsidR="007B33C6" w:rsidRPr="005B6D53">
        <w:rPr>
          <w:rFonts w:ascii="Times New Roman" w:hAnsi="Times New Roman"/>
          <w:sz w:val="24"/>
          <w:szCs w:val="24"/>
        </w:rPr>
        <w:t>__</w:t>
      </w:r>
      <w:r w:rsidRPr="005B6D53">
        <w:rPr>
          <w:rFonts w:ascii="Times New Roman" w:hAnsi="Times New Roman"/>
          <w:sz w:val="24"/>
          <w:szCs w:val="24"/>
        </w:rPr>
        <w:t>_____________</w:t>
      </w:r>
    </w:p>
    <w:p w14:paraId="44382F40" w14:textId="77777777" w:rsidR="00EF6E33" w:rsidRPr="005B6D53" w:rsidRDefault="00EF6E33" w:rsidP="00EF6E33">
      <w:pPr>
        <w:ind w:firstLine="709"/>
        <w:rPr>
          <w:rFonts w:ascii="Times New Roman" w:eastAsia="Times New Roman" w:hAnsi="Times New Roman"/>
          <w:sz w:val="24"/>
          <w:szCs w:val="24"/>
          <w:lang w:eastAsia="it-IT"/>
        </w:rPr>
      </w:pPr>
    </w:p>
    <w:p w14:paraId="6F704068" w14:textId="4543A939"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Il canto al vangelo (“Signore Gesù, facci comprendere le Scritture; arde il nostro cuore </w:t>
      </w:r>
      <w:proofErr w:type="spellStart"/>
      <w:r w:rsidRPr="00FF6AD9">
        <w:rPr>
          <w:rFonts w:ascii="Times New Roman" w:eastAsia="Times New Roman" w:hAnsi="Times New Roman"/>
          <w:sz w:val="24"/>
          <w:szCs w:val="24"/>
          <w:lang w:eastAsia="it-IT"/>
        </w:rPr>
        <w:t>mentreci</w:t>
      </w:r>
      <w:proofErr w:type="spellEnd"/>
      <w:r w:rsidRPr="00FF6AD9">
        <w:rPr>
          <w:rFonts w:ascii="Times New Roman" w:eastAsia="Times New Roman" w:hAnsi="Times New Roman"/>
          <w:sz w:val="24"/>
          <w:szCs w:val="24"/>
          <w:lang w:eastAsia="it-IT"/>
        </w:rPr>
        <w:t xml:space="preserve"> parli”) riprende l’espressione di meraviglia e commozione dei due discepoli di Emmaus dopo il riconoscimento del loro Maestro. Si ripetono a vicenda: “</w:t>
      </w:r>
      <w:r w:rsidRPr="00FF6AD9">
        <w:rPr>
          <w:rFonts w:ascii="Times New Roman" w:eastAsia="Times New Roman" w:hAnsi="Times New Roman"/>
          <w:i/>
          <w:iCs/>
          <w:sz w:val="24"/>
          <w:szCs w:val="24"/>
          <w:lang w:eastAsia="it-IT"/>
        </w:rPr>
        <w:t>Non ardeva forse in noi il nostro cuore mentre egli conversava con noi lungo la via, quando ci spiegava [letteralmente: ci apriva] le Scritture?</w:t>
      </w:r>
      <w:r w:rsidRPr="00FF6AD9">
        <w:rPr>
          <w:rFonts w:ascii="Times New Roman" w:eastAsia="Times New Roman" w:hAnsi="Times New Roman"/>
          <w:sz w:val="24"/>
          <w:szCs w:val="24"/>
          <w:lang w:eastAsia="it-IT"/>
        </w:rPr>
        <w:t>” (Lc 24,32). Potremmo rendere, più alla lettera: ‘non bruciava il nostro cuore (oppure: non sentivamo ardere il nostro cuore, non avevamo il cuore incendiato) mentre ci parlava lungo il cammino, quando apriva le Scritture a noi?’. La dinamica segreta svelata risulta essere questa: se il cuore non arde non si apre. È la percezione di calore del cuore che dà intelligenza di ciò che viene detto. È costante l’annotazione della tradizione: senza fuoco le Scritture restano chiuse. Ascoltare senza sentir ardere il cuore non farà aprire nessuna porta. Luca usa lo stesso verbo ‘aprire’ per l’azione di Gesù tanto nei confronti delle Scritture, come i due discepoli ricordano commossi, quanto nei confronti della mente dei discepoli, come la fine del brano riporta: “</w:t>
      </w:r>
      <w:r w:rsidRPr="00FF6AD9">
        <w:rPr>
          <w:rFonts w:ascii="Times New Roman" w:eastAsia="Times New Roman" w:hAnsi="Times New Roman"/>
          <w:i/>
          <w:iCs/>
          <w:sz w:val="24"/>
          <w:szCs w:val="24"/>
          <w:lang w:eastAsia="it-IT"/>
        </w:rPr>
        <w:t>Allora aprì loro la mente per comprendere le Scritture</w:t>
      </w:r>
      <w:r w:rsidRPr="00FF6AD9">
        <w:rPr>
          <w:rFonts w:ascii="Times New Roman" w:eastAsia="Times New Roman" w:hAnsi="Times New Roman"/>
          <w:sz w:val="24"/>
          <w:szCs w:val="24"/>
          <w:lang w:eastAsia="it-IT"/>
        </w:rPr>
        <w:t>” (Lc 24,45). L’annotazione è singolare perché è sempre Gesù, accolto, riconosciuto come il Vivente crocifisso, che apre il cuore e le Scritture. Ciò significa che il segreto desiderio e del cuore e delle Scritture è sempre lui, il Testimone dell’amore del Padre per i suoi figli.</w:t>
      </w:r>
    </w:p>
    <w:p w14:paraId="6FCE8057" w14:textId="4FBFD5D5"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Vuol dire che sia il cuore che le Scritture non aspirano ad altro se non all’esperienza dell’amore di Dio. La testimonianza, a cui i discepoli sono invitati, non consiste semplicemente nel riferire a tutti che Gesù, il crocifisso, è risorto - notizia, del resto, assolutamente sconvolgente - ma nel fatto che, proprio perché Gesù è risorto, allora l’uomo può essere sentirsi perdonato e ritrovare la via della comunione con Dio nell’esperienza del suo amore, solidale con tutti. Così dice Gesù alla fine: “</w:t>
      </w:r>
      <w:r w:rsidRPr="00FF6AD9">
        <w:rPr>
          <w:rFonts w:ascii="Times New Roman" w:eastAsia="Times New Roman" w:hAnsi="Times New Roman"/>
          <w:i/>
          <w:iCs/>
          <w:sz w:val="24"/>
          <w:szCs w:val="24"/>
          <w:lang w:eastAsia="it-IT"/>
        </w:rPr>
        <w:t>Così sta scritto: il Cristo patirà e risorgerà dai morti il terzo giorno, e nel suo nome saranno predicati a tutti i popoli la conversione e il perdono dei peccati</w:t>
      </w:r>
      <w:r w:rsidRPr="00FF6AD9">
        <w:rPr>
          <w:rFonts w:ascii="Times New Roman" w:eastAsia="Times New Roman" w:hAnsi="Times New Roman"/>
          <w:sz w:val="24"/>
          <w:szCs w:val="24"/>
          <w:lang w:eastAsia="it-IT"/>
        </w:rPr>
        <w:t>” (Lc 24,46-47). Per questo la prova, se così si può chiamare, della risurrezione di Gesù, riguarda non l’emozione sconvolgente ed entusiasmante del vedere il Signore risorto (tra l’altro, i vangeli annotano sino alla fine che i discepoli stentano a credere, hanno paura, nonostante le ripetute apparizioni del risorto, a testimoniare che la risurrezione non fa parte dell’orizzonte umano e che si colloca sul confine tra questo mondo e il mondo futuro), ma il fatto di collegare il risorto al crocifisso. La testimonianza suprema è il fatto che Gesù ha patito ed è morto mostrando la grandezza dell’amore di Dio per gli uomini e la risurrezione è la conferma che questo amore è vita eterna, vita divina comunicata a noi perché anche noi, in Gesù, possiamo vivere del suo stesso amore.</w:t>
      </w:r>
    </w:p>
    <w:p w14:paraId="601E6F48" w14:textId="77777777"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lastRenderedPageBreak/>
        <w:t xml:space="preserve">Non per nulla Luca, quando descrive le caratteristiche dei discepoli di Gesù, le riconduce a tre: i discepoli sono ‘poveri’ (lasciano i beni), sono perdonanti (lasciano </w:t>
      </w:r>
      <w:proofErr w:type="gramStart"/>
      <w:r w:rsidRPr="00FF6AD9">
        <w:rPr>
          <w:rFonts w:ascii="Times New Roman" w:eastAsia="Times New Roman" w:hAnsi="Times New Roman"/>
          <w:sz w:val="24"/>
          <w:szCs w:val="24"/>
          <w:lang w:eastAsia="it-IT"/>
        </w:rPr>
        <w:t>se</w:t>
      </w:r>
      <w:proofErr w:type="gramEnd"/>
      <w:r w:rsidRPr="00FF6AD9">
        <w:rPr>
          <w:rFonts w:ascii="Times New Roman" w:eastAsia="Times New Roman" w:hAnsi="Times New Roman"/>
          <w:sz w:val="24"/>
          <w:szCs w:val="24"/>
          <w:lang w:eastAsia="it-IT"/>
        </w:rPr>
        <w:t xml:space="preserve"> stessi), sono lieti nella persecuzione (lasciano il mondo) perché il Risorto vive in loro.</w:t>
      </w:r>
    </w:p>
    <w:p w14:paraId="44F79946" w14:textId="05A8EC98"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Tanto che, diversamente da come ci saremmo aspettati, pure noi lettori moderni, sembra che il carico della prova della risurrezione non stia nel corpo ormai glorioso di Gesù, ma nel raccordo dell’evento salvifico di Gesù alle Scritture. Noi professiamo nel Credo: ‘il terzo giorno è risuscitato, secondo le Scritture’, come del resto sempre i vangeli annotano. Quel ‘secondo le Scritture’ risulta essenziale per l’esperienza cristiana, perché, se Gesù è il Salvatore, lo è secondo il disegno di Dio che è iniziato fin dalla creazione del mondo, è proseguito nell’elezione del popolo di Israele, nell’invio dei profeti fino all’invio del Figlio, la cui azione si estende a tutti i popoli di tutti i tempi.</w:t>
      </w:r>
    </w:p>
    <w:p w14:paraId="3A17001A" w14:textId="5BE8B15A"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Pietro, nella sua predicazione, come proclama la prima lettura, collega la risurrezione al Dio di Abramo, Dio di Isacco, Dio di Giacobbe, Dio dei nostri padri “</w:t>
      </w:r>
      <w:r w:rsidRPr="00FF6AD9">
        <w:rPr>
          <w:rFonts w:ascii="Times New Roman" w:eastAsia="Times New Roman" w:hAnsi="Times New Roman"/>
          <w:i/>
          <w:iCs/>
          <w:sz w:val="24"/>
          <w:szCs w:val="24"/>
          <w:lang w:eastAsia="it-IT"/>
        </w:rPr>
        <w:t>che ha glorificato il suo servo Gesù</w:t>
      </w:r>
      <w:r w:rsidRPr="00FF6AD9">
        <w:rPr>
          <w:rFonts w:ascii="Times New Roman" w:eastAsia="Times New Roman" w:hAnsi="Times New Roman"/>
          <w:sz w:val="24"/>
          <w:szCs w:val="24"/>
          <w:lang w:eastAsia="it-IT"/>
        </w:rPr>
        <w:t>…” (At 3,13). Servo, in greco, sta per figlio e richiama l’invio del Figlio che si fa servo obbediente fino alla morte di croce per mostrare in tutto il suo splendore l’amore del Padre per noi.</w:t>
      </w:r>
    </w:p>
    <w:p w14:paraId="3055DB3C" w14:textId="638845E4"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La vicenda di Gesù si colloca all’interno dell’alleanza di Dio con il suo popolo, all’interno dell’alleanza di Dio con gli uomini fin dalla creazione. È dalla testimonianza del Suo amore che scaturisce per noi la vita abbondante, quella vita eterna non più mortificabile nella tensione dell’amore che la origina e la muove. Ecco perché il senso proclamato della risurrezione è nella conversione, vale a dire la possibilità di vivere nella comunione col proprio Dio nel suo amore per tutti i suoi figli. Di questo i discepoli di Gesù sono testimoni per il mondo.</w:t>
      </w:r>
    </w:p>
    <w:p w14:paraId="144DBA56" w14:textId="357987FD" w:rsidR="00FF6AD9" w:rsidRPr="00FF6AD9"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Come richiama la colletta: “O Padre, che nella gloriosa morte del tuo Figlio hai posto il fondamento della riconciliazione e della pace, apri i nostri cuori all’intelligenza delle Scritture, perché diventiamo i testimoni dell’umanità nuova, pacificata nel tuo amore”, la conversione, nelle esortazioni degli apostoli, </w:t>
      </w:r>
      <w:proofErr w:type="gramStart"/>
      <w:r w:rsidRPr="00FF6AD9">
        <w:rPr>
          <w:rFonts w:ascii="Times New Roman" w:eastAsia="Times New Roman" w:hAnsi="Times New Roman"/>
          <w:sz w:val="24"/>
          <w:szCs w:val="24"/>
          <w:lang w:eastAsia="it-IT"/>
        </w:rPr>
        <w:t>è</w:t>
      </w:r>
      <w:proofErr w:type="gramEnd"/>
      <w:r w:rsidRPr="00FF6AD9">
        <w:rPr>
          <w:rFonts w:ascii="Times New Roman" w:eastAsia="Times New Roman" w:hAnsi="Times New Roman"/>
          <w:sz w:val="24"/>
          <w:szCs w:val="24"/>
          <w:lang w:eastAsia="it-IT"/>
        </w:rPr>
        <w:t xml:space="preserve"> sembra abbinata al perdono dei peccati. Pietro, invitando a convertirsi, in realtà richiama l’invito che percorre tutte le Scritture: ritornate a Me, ritornate a godere la Mia promessa di vita piena, la Mia alleanza con voi! L’espressione italiana ‘cambiare vita’ significa in realtà: ritornare a Dio. Quel ritorno allude al fatto di fissare lo sguardo su ciò che Dio ha compiuto, vale a dire al Cristo che doveva soffrire e il terzo giorno risorgere dai morti. Come misteriosamente aveva preannunciato il profeta Zaccaria: “</w:t>
      </w:r>
      <w:r w:rsidRPr="00FF6AD9">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FF6AD9">
        <w:rPr>
          <w:rFonts w:ascii="Times New Roman" w:eastAsia="Times New Roman" w:hAnsi="Times New Roman"/>
          <w:sz w:val="24"/>
          <w:szCs w:val="24"/>
          <w:lang w:eastAsia="it-IT"/>
        </w:rPr>
        <w:t>” (</w:t>
      </w:r>
      <w:proofErr w:type="spellStart"/>
      <w:r w:rsidRPr="00FF6AD9">
        <w:rPr>
          <w:rFonts w:ascii="Times New Roman" w:eastAsia="Times New Roman" w:hAnsi="Times New Roman"/>
          <w:sz w:val="24"/>
          <w:szCs w:val="24"/>
          <w:lang w:eastAsia="it-IT"/>
        </w:rPr>
        <w:t>Zc</w:t>
      </w:r>
      <w:proofErr w:type="spellEnd"/>
      <w:r w:rsidRPr="00FF6AD9">
        <w:rPr>
          <w:rFonts w:ascii="Times New Roman" w:eastAsia="Times New Roman" w:hAnsi="Times New Roman"/>
          <w:sz w:val="24"/>
          <w:szCs w:val="24"/>
          <w:lang w:eastAsia="it-IT"/>
        </w:rPr>
        <w:t xml:space="preserve"> 12,10). È proprio Dio che si lascia trafiggere e la salvezza viene dal fatto di guardare a lui trafitto. </w:t>
      </w:r>
    </w:p>
    <w:p w14:paraId="4E3CFBE9" w14:textId="04F23336" w:rsidR="00044432" w:rsidRPr="00044432" w:rsidRDefault="00FF6AD9" w:rsidP="00FF6AD9">
      <w:pPr>
        <w:ind w:firstLine="709"/>
        <w:rPr>
          <w:rFonts w:ascii="Times New Roman" w:eastAsia="Times New Roman" w:hAnsi="Times New Roman"/>
          <w:sz w:val="24"/>
          <w:szCs w:val="24"/>
          <w:lang w:eastAsia="it-IT"/>
        </w:rPr>
      </w:pPr>
      <w:r w:rsidRPr="00FF6AD9">
        <w:rPr>
          <w:rFonts w:ascii="Times New Roman" w:eastAsia="Times New Roman" w:hAnsi="Times New Roman"/>
          <w:sz w:val="24"/>
          <w:szCs w:val="24"/>
          <w:lang w:eastAsia="it-IT"/>
        </w:rPr>
        <w:t xml:space="preserve">Non c’è altra strada per convertirsi, per credere. Non è sdegnandosi con </w:t>
      </w:r>
      <w:proofErr w:type="gramStart"/>
      <w:r w:rsidRPr="00FF6AD9">
        <w:rPr>
          <w:rFonts w:ascii="Times New Roman" w:eastAsia="Times New Roman" w:hAnsi="Times New Roman"/>
          <w:sz w:val="24"/>
          <w:szCs w:val="24"/>
          <w:lang w:eastAsia="it-IT"/>
        </w:rPr>
        <w:t>se</w:t>
      </w:r>
      <w:proofErr w:type="gramEnd"/>
      <w:r w:rsidRPr="00FF6AD9">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 Mi piace ricordare un antico detto talmudico: prima di creare il mondo, Dio ha creato il ritorno a Lui, la </w:t>
      </w:r>
      <w:proofErr w:type="spellStart"/>
      <w:r w:rsidRPr="00FF6AD9">
        <w:rPr>
          <w:rFonts w:ascii="Times New Roman" w:eastAsia="Times New Roman" w:hAnsi="Times New Roman"/>
          <w:i/>
          <w:iCs/>
          <w:sz w:val="24"/>
          <w:szCs w:val="24"/>
          <w:lang w:eastAsia="it-IT"/>
        </w:rPr>
        <w:t>teshuvah</w:t>
      </w:r>
      <w:proofErr w:type="spellEnd"/>
      <w:r w:rsidRPr="00FF6AD9">
        <w:rPr>
          <w:rFonts w:ascii="Times New Roman" w:eastAsia="Times New Roman" w:hAnsi="Times New Roman"/>
          <w:sz w:val="24"/>
          <w:szCs w:val="24"/>
          <w:lang w:eastAsia="it-IT"/>
        </w:rPr>
        <w:t>. Il senso del mondo sta nell’amore preveniente di Dio, sempre, comunque. Ad indicare che la risurrezione di Gesù proprio questo fa risaltare: l’amore di Dio splende su tutto, in tutto e noi, guidati dalle Scritture, in Gesù possiamo vederlo all’opera e con lui viverlo.</w:t>
      </w:r>
    </w:p>
    <w:p w14:paraId="03D817A7" w14:textId="77777777" w:rsidR="007F7152" w:rsidRDefault="007F7152" w:rsidP="008623EA">
      <w:pPr>
        <w:jc w:val="center"/>
        <w:rPr>
          <w:rFonts w:ascii="Times New Roman" w:eastAsia="Times New Roman" w:hAnsi="Times New Roman"/>
          <w:sz w:val="24"/>
          <w:szCs w:val="24"/>
          <w:lang w:eastAsia="it-IT"/>
        </w:rPr>
      </w:pPr>
    </w:p>
    <w:bookmarkEnd w:id="0"/>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2A1E25FA"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r w:rsidR="002156BF" w:rsidRPr="002156BF">
        <w:rPr>
          <w:rFonts w:ascii="Times New Roman" w:eastAsia="Times New Roman" w:hAnsi="Times New Roman"/>
          <w:b/>
          <w:sz w:val="20"/>
          <w:szCs w:val="20"/>
          <w:lang w:eastAsia="it-IT"/>
        </w:rPr>
        <w:t>At</w:t>
      </w:r>
      <w:proofErr w:type="gramEnd"/>
      <w:r w:rsidR="002156BF" w:rsidRPr="002156BF">
        <w:rPr>
          <w:rFonts w:ascii="Times New Roman" w:eastAsia="Times New Roman" w:hAnsi="Times New Roman"/>
          <w:b/>
          <w:sz w:val="20"/>
          <w:szCs w:val="20"/>
          <w:lang w:eastAsia="it-IT"/>
        </w:rPr>
        <w:t xml:space="preserve"> 3,13-15.17-19</w:t>
      </w:r>
    </w:p>
    <w:p w14:paraId="5D7D5DD8" w14:textId="474F907A" w:rsidR="00FE17D1" w:rsidRDefault="00852A17" w:rsidP="00FE17D1">
      <w:pPr>
        <w:ind w:firstLine="709"/>
        <w:rPr>
          <w:rFonts w:ascii="Times New Roman" w:eastAsia="Times New Roman" w:hAnsi="Times New Roman"/>
          <w:i/>
          <w:sz w:val="20"/>
          <w:szCs w:val="20"/>
          <w:lang w:eastAsia="it-IT"/>
        </w:rPr>
      </w:pPr>
      <w:r w:rsidRPr="00852A17">
        <w:rPr>
          <w:rFonts w:ascii="Times New Roman" w:eastAsia="Times New Roman" w:hAnsi="Times New Roman"/>
          <w:i/>
          <w:sz w:val="20"/>
          <w:szCs w:val="20"/>
          <w:lang w:eastAsia="it-IT"/>
        </w:rPr>
        <w:lastRenderedPageBreak/>
        <w:t>Dagli Atti degli Apostoli</w:t>
      </w:r>
    </w:p>
    <w:p w14:paraId="2D86189D" w14:textId="77777777" w:rsidR="00FE17D1" w:rsidRDefault="00FE17D1" w:rsidP="00FE17D1">
      <w:pPr>
        <w:ind w:firstLine="709"/>
        <w:rPr>
          <w:rFonts w:ascii="Times New Roman" w:eastAsia="Times New Roman" w:hAnsi="Times New Roman"/>
          <w:i/>
          <w:sz w:val="20"/>
          <w:szCs w:val="20"/>
          <w:lang w:eastAsia="it-IT"/>
        </w:rPr>
      </w:pPr>
    </w:p>
    <w:p w14:paraId="07AFCEBE"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In quei giorni, Pietro disse al popolo: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w:t>
      </w:r>
    </w:p>
    <w:p w14:paraId="7FD69A42" w14:textId="7E9B0112" w:rsidR="00C120FA"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19241C05"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 xml:space="preserve">almo Responsoriale Dal Sal </w:t>
      </w:r>
      <w:r w:rsidR="002156BF">
        <w:rPr>
          <w:rFonts w:ascii="Times New Roman" w:eastAsia="Times New Roman" w:hAnsi="Times New Roman"/>
          <w:b/>
          <w:sz w:val="20"/>
          <w:szCs w:val="20"/>
          <w:lang w:eastAsia="it-IT"/>
        </w:rPr>
        <w:t>4</w:t>
      </w:r>
    </w:p>
    <w:p w14:paraId="087AF5C9" w14:textId="1F8B3770" w:rsidR="00FE17D1" w:rsidRPr="00FE17D1" w:rsidRDefault="002156BF" w:rsidP="00981BE3">
      <w:pPr>
        <w:ind w:firstLine="709"/>
        <w:rPr>
          <w:rFonts w:ascii="Times New Roman" w:eastAsia="Times New Roman" w:hAnsi="Times New Roman"/>
          <w:i/>
          <w:iCs/>
          <w:sz w:val="20"/>
          <w:szCs w:val="20"/>
          <w:lang w:eastAsia="it-IT"/>
        </w:rPr>
      </w:pPr>
      <w:r w:rsidRPr="002156BF">
        <w:rPr>
          <w:rFonts w:ascii="Times New Roman" w:eastAsia="Times New Roman" w:hAnsi="Times New Roman"/>
          <w:i/>
          <w:iCs/>
          <w:sz w:val="20"/>
          <w:szCs w:val="20"/>
          <w:lang w:eastAsia="it-IT"/>
        </w:rPr>
        <w:t>R. Risplenda su di noi, Signore, la luce del tuo volto.</w:t>
      </w:r>
    </w:p>
    <w:p w14:paraId="6F4261E9" w14:textId="60B325F9" w:rsidR="00FE17D1" w:rsidRDefault="00FE17D1" w:rsidP="00FE17D1">
      <w:pPr>
        <w:ind w:firstLine="709"/>
        <w:rPr>
          <w:rFonts w:ascii="Times New Roman" w:eastAsia="Times New Roman" w:hAnsi="Times New Roman"/>
          <w:sz w:val="20"/>
          <w:szCs w:val="20"/>
          <w:lang w:eastAsia="it-IT"/>
        </w:rPr>
      </w:pPr>
    </w:p>
    <w:p w14:paraId="69BE86B8"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 xml:space="preserve">Quando t’invoco, rispondimi, Dio della mia giustizia! </w:t>
      </w:r>
    </w:p>
    <w:p w14:paraId="4D4332A9"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Nell’angoscia mi hai dato sollievo;</w:t>
      </w:r>
    </w:p>
    <w:p w14:paraId="25FB53DD"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pietà di me, ascolta la mia preghiera. R.</w:t>
      </w:r>
    </w:p>
    <w:p w14:paraId="35CD104A" w14:textId="77777777" w:rsidR="002156BF" w:rsidRPr="002156BF" w:rsidRDefault="002156BF" w:rsidP="002156BF">
      <w:pPr>
        <w:ind w:firstLine="709"/>
        <w:rPr>
          <w:rFonts w:ascii="Times New Roman" w:eastAsia="Times New Roman" w:hAnsi="Times New Roman"/>
          <w:sz w:val="20"/>
          <w:szCs w:val="20"/>
          <w:lang w:eastAsia="it-IT"/>
        </w:rPr>
      </w:pPr>
    </w:p>
    <w:p w14:paraId="16F6B9E8"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 xml:space="preserve">Sappiatelo: il Signore fa prodigi per il suo fedele; </w:t>
      </w:r>
    </w:p>
    <w:p w14:paraId="1246B6A7"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il Signore mi ascolta quando lo invoco. R.</w:t>
      </w:r>
    </w:p>
    <w:p w14:paraId="3DD9CF14" w14:textId="77777777" w:rsidR="002156BF" w:rsidRPr="002156BF" w:rsidRDefault="002156BF" w:rsidP="002156BF">
      <w:pPr>
        <w:ind w:firstLine="709"/>
        <w:rPr>
          <w:rFonts w:ascii="Times New Roman" w:eastAsia="Times New Roman" w:hAnsi="Times New Roman"/>
          <w:sz w:val="20"/>
          <w:szCs w:val="20"/>
          <w:lang w:eastAsia="it-IT"/>
        </w:rPr>
      </w:pPr>
    </w:p>
    <w:p w14:paraId="67EA04C2"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Molti dicono: «Chi ci farà vedere il bene,</w:t>
      </w:r>
    </w:p>
    <w:p w14:paraId="17C58628"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se da noi, Signore, è fuggita la luce del tuo volto?». R.</w:t>
      </w:r>
    </w:p>
    <w:p w14:paraId="0FB873CB" w14:textId="77777777" w:rsidR="002156BF" w:rsidRPr="002156BF" w:rsidRDefault="002156BF" w:rsidP="002156BF">
      <w:pPr>
        <w:ind w:firstLine="709"/>
        <w:rPr>
          <w:rFonts w:ascii="Times New Roman" w:eastAsia="Times New Roman" w:hAnsi="Times New Roman"/>
          <w:sz w:val="20"/>
          <w:szCs w:val="20"/>
          <w:lang w:eastAsia="it-IT"/>
        </w:rPr>
      </w:pPr>
    </w:p>
    <w:p w14:paraId="323EDC42"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 xml:space="preserve">In pace mi corico e subito mi addormento, </w:t>
      </w:r>
    </w:p>
    <w:p w14:paraId="53C4A4E3" w14:textId="30949B95" w:rsidR="00FE17D1"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perché tu solo, Signore, fiducioso mi fai riposare.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7BA7EFF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156BF" w:rsidRPr="002156BF">
        <w:rPr>
          <w:rFonts w:ascii="Times New Roman" w:eastAsia="Times New Roman" w:hAnsi="Times New Roman"/>
          <w:b/>
          <w:sz w:val="20"/>
          <w:szCs w:val="20"/>
          <w:lang w:eastAsia="it-IT"/>
        </w:rPr>
        <w:t>1</w:t>
      </w:r>
      <w:proofErr w:type="gramEnd"/>
      <w:r w:rsidR="002156BF" w:rsidRPr="002156BF">
        <w:rPr>
          <w:rFonts w:ascii="Times New Roman" w:eastAsia="Times New Roman" w:hAnsi="Times New Roman"/>
          <w:b/>
          <w:sz w:val="20"/>
          <w:szCs w:val="20"/>
          <w:lang w:eastAsia="it-IT"/>
        </w:rPr>
        <w:t>Gv 2,1-5a</w:t>
      </w:r>
    </w:p>
    <w:p w14:paraId="7295D8CD" w14:textId="7B50798B" w:rsidR="00C120FA" w:rsidRPr="00EF771E" w:rsidRDefault="00981BE3" w:rsidP="00C120FA">
      <w:pPr>
        <w:spacing w:after="120"/>
        <w:ind w:firstLine="709"/>
        <w:rPr>
          <w:rFonts w:ascii="Times New Roman" w:eastAsia="Times New Roman" w:hAnsi="Times New Roman"/>
          <w:i/>
          <w:sz w:val="20"/>
          <w:szCs w:val="20"/>
          <w:lang w:eastAsia="it-IT"/>
        </w:rPr>
      </w:pPr>
      <w:r w:rsidRPr="00981BE3">
        <w:rPr>
          <w:rFonts w:ascii="Times New Roman" w:eastAsia="Times New Roman" w:hAnsi="Times New Roman"/>
          <w:i/>
          <w:sz w:val="20"/>
          <w:szCs w:val="20"/>
          <w:lang w:eastAsia="it-IT"/>
        </w:rPr>
        <w:t>Dalla prima lettera di san Giovanni apostolo</w:t>
      </w:r>
    </w:p>
    <w:p w14:paraId="75D9184D"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 xml:space="preserve">Figlioli miei, vi scrivo queste cose perché non </w:t>
      </w:r>
      <w:proofErr w:type="gramStart"/>
      <w:r w:rsidRPr="002156BF">
        <w:rPr>
          <w:rFonts w:ascii="Times New Roman" w:eastAsia="Times New Roman" w:hAnsi="Times New Roman"/>
          <w:sz w:val="20"/>
          <w:szCs w:val="20"/>
          <w:lang w:eastAsia="it-IT"/>
        </w:rPr>
        <w:t>pecchiate; ma</w:t>
      </w:r>
      <w:proofErr w:type="gramEnd"/>
      <w:r w:rsidRPr="002156BF">
        <w:rPr>
          <w:rFonts w:ascii="Times New Roman" w:eastAsia="Times New Roman" w:hAnsi="Times New Roman"/>
          <w:sz w:val="20"/>
          <w:szCs w:val="20"/>
          <w:lang w:eastAsia="it-IT"/>
        </w:rPr>
        <w:t xml:space="preserve"> se qualcuno ha peccato, abbiamo un </w:t>
      </w:r>
      <w:proofErr w:type="spellStart"/>
      <w:r w:rsidRPr="002156BF">
        <w:rPr>
          <w:rFonts w:ascii="Times New Roman" w:eastAsia="Times New Roman" w:hAnsi="Times New Roman"/>
          <w:sz w:val="20"/>
          <w:szCs w:val="20"/>
          <w:lang w:eastAsia="it-IT"/>
        </w:rPr>
        <w:t>Paràclito</w:t>
      </w:r>
      <w:proofErr w:type="spellEnd"/>
      <w:r w:rsidRPr="002156BF">
        <w:rPr>
          <w:rFonts w:ascii="Times New Roman" w:eastAsia="Times New Roman" w:hAnsi="Times New Roman"/>
          <w:sz w:val="20"/>
          <w:szCs w:val="20"/>
          <w:lang w:eastAsia="it-IT"/>
        </w:rPr>
        <w:t xml:space="preserve"> presso il Padre: Gesù Cristo, il giusto. È lui la vittima di espiazione per i nostri peccati; non soltanto per i nostri, ma anche per quelli di tutto il mondo.</w:t>
      </w:r>
    </w:p>
    <w:p w14:paraId="79AB1EB0" w14:textId="24863FA2" w:rsidR="00C120FA"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Da questo sappiamo di averlo conosciuto: se osserviamo i suoi comandamenti. Chi dice: «Lo conosco», e non osserva i suoi comandamenti, è bugiardo e in lui non c'è la verità. Chi invece osserva la sua parola, in lui l'amore di Dio è veramente perfetto.</w:t>
      </w:r>
    </w:p>
    <w:p w14:paraId="601D705B" w14:textId="77777777" w:rsidR="00852A17" w:rsidRPr="00C54CF3" w:rsidRDefault="00852A17" w:rsidP="00C120FA">
      <w:pPr>
        <w:ind w:firstLine="709"/>
        <w:rPr>
          <w:rFonts w:ascii="Times New Roman" w:eastAsia="Times New Roman" w:hAnsi="Times New Roman"/>
          <w:b/>
          <w:sz w:val="20"/>
          <w:szCs w:val="20"/>
          <w:lang w:eastAsia="it-IT"/>
        </w:rPr>
      </w:pPr>
    </w:p>
    <w:p w14:paraId="104017E5" w14:textId="7CCAE08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156BF" w:rsidRPr="002156BF">
        <w:rPr>
          <w:rFonts w:ascii="Times New Roman" w:eastAsia="Times New Roman" w:hAnsi="Times New Roman"/>
          <w:b/>
          <w:sz w:val="20"/>
          <w:szCs w:val="20"/>
          <w:lang w:eastAsia="it-IT"/>
        </w:rPr>
        <w:t>Lc</w:t>
      </w:r>
      <w:proofErr w:type="gramEnd"/>
      <w:r w:rsidR="002156BF" w:rsidRPr="002156BF">
        <w:rPr>
          <w:rFonts w:ascii="Times New Roman" w:eastAsia="Times New Roman" w:hAnsi="Times New Roman"/>
          <w:b/>
          <w:sz w:val="20"/>
          <w:szCs w:val="20"/>
          <w:lang w:eastAsia="it-IT"/>
        </w:rPr>
        <w:t xml:space="preserve"> 24,35-48</w:t>
      </w:r>
    </w:p>
    <w:p w14:paraId="0DA8309F" w14:textId="1027D672" w:rsidR="00055964" w:rsidRPr="00055964" w:rsidRDefault="00852A17" w:rsidP="008523D8">
      <w:pPr>
        <w:spacing w:after="120"/>
        <w:ind w:firstLine="709"/>
        <w:rPr>
          <w:rFonts w:ascii="Times New Roman" w:eastAsia="Times New Roman" w:hAnsi="Times New Roman"/>
          <w:i/>
          <w:iCs/>
          <w:sz w:val="20"/>
          <w:szCs w:val="20"/>
          <w:lang w:eastAsia="it-IT"/>
        </w:rPr>
      </w:pPr>
      <w:r w:rsidRPr="00852A17">
        <w:rPr>
          <w:rFonts w:ascii="Times New Roman" w:eastAsia="Times New Roman" w:hAnsi="Times New Roman"/>
          <w:i/>
          <w:sz w:val="20"/>
          <w:szCs w:val="20"/>
          <w:lang w:eastAsia="it-IT"/>
        </w:rPr>
        <w:t xml:space="preserve">Dal Vangelo secondo </w:t>
      </w:r>
      <w:r w:rsidR="002156BF">
        <w:rPr>
          <w:rFonts w:ascii="Times New Roman" w:eastAsia="Times New Roman" w:hAnsi="Times New Roman"/>
          <w:i/>
          <w:sz w:val="20"/>
          <w:szCs w:val="20"/>
          <w:lang w:eastAsia="it-IT"/>
        </w:rPr>
        <w:t>Luca</w:t>
      </w:r>
    </w:p>
    <w:p w14:paraId="01DC110B"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 xml:space="preserve">In quel tempo, [i due discepoli che erano ritornati da </w:t>
      </w:r>
      <w:proofErr w:type="spellStart"/>
      <w:r w:rsidRPr="002156BF">
        <w:rPr>
          <w:rFonts w:ascii="Times New Roman" w:eastAsia="Times New Roman" w:hAnsi="Times New Roman"/>
          <w:sz w:val="20"/>
          <w:szCs w:val="20"/>
          <w:lang w:eastAsia="it-IT"/>
        </w:rPr>
        <w:t>Èmmaus</w:t>
      </w:r>
      <w:proofErr w:type="spellEnd"/>
      <w:r w:rsidRPr="002156BF">
        <w:rPr>
          <w:rFonts w:ascii="Times New Roman" w:eastAsia="Times New Roman" w:hAnsi="Times New Roman"/>
          <w:sz w:val="20"/>
          <w:szCs w:val="20"/>
          <w:lang w:eastAsia="it-IT"/>
        </w:rPr>
        <w:t>] narravano [agli Undici e a quelli che erano con loro] ciò che era accaduto lungo la via e come avevano riconosciuto [Gesù] nello spezzare il pane.</w:t>
      </w:r>
    </w:p>
    <w:p w14:paraId="72868A84" w14:textId="77777777" w:rsidR="002156BF" w:rsidRPr="002156BF"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1949741E" w14:textId="2E7CDAA6" w:rsidR="00E46EE5" w:rsidRDefault="002156BF" w:rsidP="002156BF">
      <w:pPr>
        <w:ind w:firstLine="709"/>
        <w:rPr>
          <w:rFonts w:ascii="Times New Roman" w:eastAsia="Times New Roman" w:hAnsi="Times New Roman"/>
          <w:sz w:val="20"/>
          <w:szCs w:val="20"/>
          <w:lang w:eastAsia="it-IT"/>
        </w:rPr>
      </w:pPr>
      <w:r w:rsidRPr="002156BF">
        <w:rPr>
          <w:rFonts w:ascii="Times New Roman" w:eastAsia="Times New Roman" w:hAnsi="Times New Roman"/>
          <w:sz w:val="20"/>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w:t>
      </w:r>
    </w:p>
    <w:sectPr w:rsidR="00E46EE5" w:rsidSect="00A02AB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4C1B" w14:textId="77777777" w:rsidR="00A02AB0" w:rsidRDefault="00A02AB0" w:rsidP="00FD7629">
      <w:pPr>
        <w:spacing w:line="240" w:lineRule="auto"/>
      </w:pPr>
      <w:r>
        <w:separator/>
      </w:r>
    </w:p>
  </w:endnote>
  <w:endnote w:type="continuationSeparator" w:id="0">
    <w:p w14:paraId="1F74DEC2" w14:textId="77777777" w:rsidR="00A02AB0" w:rsidRDefault="00A02AB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BFF5E0C" w:rsidR="004827B5" w:rsidRDefault="002156B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754A4">
      <w:rPr>
        <w:noProof/>
        <w:sz w:val="18"/>
        <w:szCs w:val="18"/>
      </w:rPr>
      <w:t>3domenica-14aprile2024.docx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5165" w14:textId="77777777" w:rsidR="00A02AB0" w:rsidRDefault="00A02AB0" w:rsidP="00FD7629">
      <w:pPr>
        <w:spacing w:line="240" w:lineRule="auto"/>
      </w:pPr>
      <w:r>
        <w:separator/>
      </w:r>
    </w:p>
  </w:footnote>
  <w:footnote w:type="continuationSeparator" w:id="0">
    <w:p w14:paraId="21F00321" w14:textId="77777777" w:rsidR="00A02AB0" w:rsidRDefault="00A02AB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C7B"/>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423"/>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3CEF"/>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6BF"/>
    <w:rsid w:val="00215DB8"/>
    <w:rsid w:val="00217326"/>
    <w:rsid w:val="00217995"/>
    <w:rsid w:val="00217CFA"/>
    <w:rsid w:val="00217F58"/>
    <w:rsid w:val="00220808"/>
    <w:rsid w:val="00220F3E"/>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1A28"/>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4E1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0D7C"/>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6D53"/>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0F7F"/>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5F5"/>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41E3"/>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52A17"/>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820"/>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4F7"/>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754A4"/>
    <w:rsid w:val="00980BAE"/>
    <w:rsid w:val="00981911"/>
    <w:rsid w:val="00981BE3"/>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6CF"/>
    <w:rsid w:val="009B1E1B"/>
    <w:rsid w:val="009B24F3"/>
    <w:rsid w:val="009B3875"/>
    <w:rsid w:val="009B4742"/>
    <w:rsid w:val="009B4DBD"/>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4AFC"/>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AB0"/>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2058"/>
    <w:rsid w:val="00AC2F96"/>
    <w:rsid w:val="00AC5A33"/>
    <w:rsid w:val="00AC6B08"/>
    <w:rsid w:val="00AD08B1"/>
    <w:rsid w:val="00AD0E17"/>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0475"/>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4CF3"/>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1129"/>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569"/>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292"/>
    <w:rsid w:val="00F52B14"/>
    <w:rsid w:val="00F545F4"/>
    <w:rsid w:val="00F57EEE"/>
    <w:rsid w:val="00F608D0"/>
    <w:rsid w:val="00F61223"/>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 w:val="00FF6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table" w:styleId="Grigliatabella">
    <w:name w:val="Table Grid"/>
    <w:basedOn w:val="Tabellanormale"/>
    <w:uiPriority w:val="59"/>
    <w:rsid w:val="00C5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842206191">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1537</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2024-04-12T17:35:00Z</cp:lastPrinted>
  <dcterms:created xsi:type="dcterms:W3CDTF">2024-04-12T17:29:00Z</dcterms:created>
  <dcterms:modified xsi:type="dcterms:W3CDTF">2024-04-12T17:35:00Z</dcterms:modified>
</cp:coreProperties>
</file>