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3BD6DB5" w:rsidR="00812843" w:rsidRDefault="0055066B" w:rsidP="00812843">
      <w:pPr>
        <w:rPr>
          <w:rFonts w:ascii="Times New Roman" w:hAnsi="Times New Roman"/>
          <w:b/>
          <w:i/>
          <w:sz w:val="24"/>
          <w:szCs w:val="24"/>
        </w:rPr>
      </w:pPr>
      <w:bookmarkStart w:id="0" w:name="_Hlk25972509"/>
      <w:bookmarkStart w:id="1" w:name="_Hlk168081377"/>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445253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20390E">
        <w:rPr>
          <w:rFonts w:ascii="Times New Roman" w:hAnsi="Times New Roman"/>
          <w:b/>
          <w:i/>
          <w:sz w:val="24"/>
          <w:szCs w:val="24"/>
        </w:rPr>
        <w:t>B</w:t>
      </w:r>
      <w:r>
        <w:rPr>
          <w:rFonts w:ascii="Times New Roman" w:hAnsi="Times New Roman"/>
          <w:b/>
          <w:i/>
          <w:sz w:val="24"/>
          <w:szCs w:val="24"/>
        </w:rPr>
        <w:t xml:space="preserve"> (20</w:t>
      </w:r>
      <w:r w:rsidR="0020390E">
        <w:rPr>
          <w:rFonts w:ascii="Times New Roman" w:hAnsi="Times New Roman"/>
          <w:b/>
          <w:i/>
          <w:sz w:val="24"/>
          <w:szCs w:val="24"/>
        </w:rPr>
        <w:t>2</w:t>
      </w:r>
      <w:r w:rsidR="002D51D4">
        <w:rPr>
          <w:rFonts w:ascii="Times New Roman" w:hAnsi="Times New Roman"/>
          <w:b/>
          <w:i/>
          <w:sz w:val="24"/>
          <w:szCs w:val="24"/>
        </w:rPr>
        <w:t>3</w:t>
      </w:r>
      <w:r>
        <w:rPr>
          <w:rFonts w:ascii="Times New Roman" w:hAnsi="Times New Roman"/>
          <w:b/>
          <w:i/>
          <w:sz w:val="24"/>
          <w:szCs w:val="24"/>
        </w:rPr>
        <w:t>-202</w:t>
      </w:r>
      <w:r w:rsidR="002D51D4">
        <w:rPr>
          <w:rFonts w:ascii="Times New Roman" w:hAnsi="Times New Roman"/>
          <w:b/>
          <w:i/>
          <w:sz w:val="24"/>
          <w:szCs w:val="24"/>
        </w:rPr>
        <w:t>4</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6927C2F2" w:rsidR="00812843" w:rsidRPr="0080359D" w:rsidRDefault="006B2673" w:rsidP="00812843">
      <w:pPr>
        <w:jc w:val="center"/>
        <w:rPr>
          <w:rFonts w:ascii="Times New Roman" w:hAnsi="Times New Roman"/>
          <w:b/>
          <w:sz w:val="32"/>
          <w:szCs w:val="32"/>
        </w:rPr>
      </w:pPr>
      <w:r>
        <w:rPr>
          <w:rFonts w:ascii="Times New Roman" w:hAnsi="Times New Roman"/>
          <w:b/>
          <w:sz w:val="32"/>
          <w:szCs w:val="32"/>
        </w:rPr>
        <w:t>Corpus Domini</w:t>
      </w:r>
    </w:p>
    <w:p w14:paraId="26F837AC" w14:textId="01AADD74" w:rsidR="00E55D18" w:rsidRPr="0020390E" w:rsidRDefault="00812843" w:rsidP="00812843">
      <w:pPr>
        <w:jc w:val="center"/>
        <w:rPr>
          <w:rFonts w:ascii="Times New Roman" w:hAnsi="Times New Roman"/>
          <w:b/>
          <w:sz w:val="24"/>
          <w:szCs w:val="24"/>
        </w:rPr>
      </w:pPr>
      <w:r w:rsidRPr="0020390E">
        <w:rPr>
          <w:rFonts w:ascii="Times New Roman" w:hAnsi="Times New Roman"/>
          <w:b/>
          <w:sz w:val="24"/>
          <w:szCs w:val="24"/>
        </w:rPr>
        <w:t>(</w:t>
      </w:r>
      <w:r w:rsidR="002D51D4">
        <w:rPr>
          <w:rFonts w:ascii="Times New Roman" w:hAnsi="Times New Roman"/>
          <w:b/>
          <w:sz w:val="24"/>
          <w:szCs w:val="24"/>
        </w:rPr>
        <w:t>2</w:t>
      </w:r>
      <w:r w:rsidR="006B2673">
        <w:rPr>
          <w:rFonts w:ascii="Times New Roman" w:hAnsi="Times New Roman"/>
          <w:b/>
          <w:sz w:val="24"/>
          <w:szCs w:val="24"/>
        </w:rPr>
        <w:t xml:space="preserve"> giugno</w:t>
      </w:r>
      <w:r w:rsidR="000B6895" w:rsidRPr="0020390E">
        <w:rPr>
          <w:rFonts w:ascii="Times New Roman" w:hAnsi="Times New Roman"/>
          <w:b/>
          <w:sz w:val="24"/>
          <w:szCs w:val="24"/>
        </w:rPr>
        <w:t xml:space="preserve"> 202</w:t>
      </w:r>
      <w:r w:rsidR="002D51D4">
        <w:rPr>
          <w:rFonts w:ascii="Times New Roman" w:hAnsi="Times New Roman"/>
          <w:b/>
          <w:sz w:val="24"/>
          <w:szCs w:val="24"/>
        </w:rPr>
        <w:t>4</w:t>
      </w:r>
      <w:r w:rsidR="00382889" w:rsidRPr="0020390E">
        <w:rPr>
          <w:rFonts w:ascii="Times New Roman" w:hAnsi="Times New Roman"/>
          <w:b/>
          <w:sz w:val="24"/>
          <w:szCs w:val="24"/>
        </w:rPr>
        <w:t>)</w:t>
      </w:r>
    </w:p>
    <w:p w14:paraId="1B7C836D" w14:textId="77777777" w:rsidR="008623EA" w:rsidRPr="00E06666" w:rsidRDefault="008623EA" w:rsidP="008623EA">
      <w:pPr>
        <w:rPr>
          <w:rFonts w:ascii="Times New Roman" w:hAnsi="Times New Roman"/>
          <w:sz w:val="24"/>
          <w:szCs w:val="24"/>
        </w:rPr>
      </w:pPr>
      <w:r w:rsidRPr="00E06666">
        <w:rPr>
          <w:rFonts w:ascii="Times New Roman" w:hAnsi="Times New Roman"/>
          <w:sz w:val="24"/>
          <w:szCs w:val="24"/>
        </w:rPr>
        <w:t>________________________________</w:t>
      </w:r>
      <w:r w:rsidR="007B33C6" w:rsidRPr="00E06666">
        <w:rPr>
          <w:rFonts w:ascii="Times New Roman" w:hAnsi="Times New Roman"/>
          <w:sz w:val="24"/>
          <w:szCs w:val="24"/>
        </w:rPr>
        <w:t>__</w:t>
      </w:r>
      <w:r w:rsidRPr="00E06666">
        <w:rPr>
          <w:rFonts w:ascii="Times New Roman" w:hAnsi="Times New Roman"/>
          <w:sz w:val="24"/>
          <w:szCs w:val="24"/>
        </w:rPr>
        <w:t>_________________</w:t>
      </w:r>
    </w:p>
    <w:p w14:paraId="12CA9A15" w14:textId="623DF3E6" w:rsidR="00052EFF" w:rsidRPr="00E06666" w:rsidRDefault="00DD7893" w:rsidP="00FE148C">
      <w:pPr>
        <w:spacing w:before="240"/>
        <w:rPr>
          <w:rFonts w:ascii="Times New Roman" w:hAnsi="Times New Roman"/>
          <w:i/>
          <w:sz w:val="24"/>
        </w:rPr>
      </w:pPr>
      <w:r w:rsidRPr="00DD7893">
        <w:rPr>
          <w:rFonts w:ascii="Times New Roman" w:hAnsi="Times New Roman"/>
          <w:i/>
          <w:sz w:val="24"/>
        </w:rPr>
        <w:t>Es 24, 3-</w:t>
      </w:r>
      <w:proofErr w:type="gramStart"/>
      <w:r w:rsidRPr="00DD7893">
        <w:rPr>
          <w:rFonts w:ascii="Times New Roman" w:hAnsi="Times New Roman"/>
          <w:i/>
          <w:sz w:val="24"/>
        </w:rPr>
        <w:t xml:space="preserve">8; </w:t>
      </w:r>
      <w:r>
        <w:rPr>
          <w:rFonts w:ascii="Times New Roman" w:hAnsi="Times New Roman"/>
          <w:i/>
          <w:sz w:val="24"/>
        </w:rPr>
        <w:t xml:space="preserve"> </w:t>
      </w:r>
      <w:r w:rsidRPr="00DD7893">
        <w:rPr>
          <w:rFonts w:ascii="Times New Roman" w:hAnsi="Times New Roman"/>
          <w:i/>
          <w:sz w:val="24"/>
        </w:rPr>
        <w:t>Sal</w:t>
      </w:r>
      <w:proofErr w:type="gramEnd"/>
      <w:r w:rsidRPr="00DD7893">
        <w:rPr>
          <w:rFonts w:ascii="Times New Roman" w:hAnsi="Times New Roman"/>
          <w:i/>
          <w:sz w:val="24"/>
        </w:rPr>
        <w:t xml:space="preserve"> 115; </w:t>
      </w:r>
      <w:r>
        <w:rPr>
          <w:rFonts w:ascii="Times New Roman" w:hAnsi="Times New Roman"/>
          <w:i/>
          <w:sz w:val="24"/>
        </w:rPr>
        <w:t xml:space="preserve"> </w:t>
      </w:r>
      <w:proofErr w:type="spellStart"/>
      <w:r w:rsidRPr="00DD7893">
        <w:rPr>
          <w:rFonts w:ascii="Times New Roman" w:hAnsi="Times New Roman"/>
          <w:i/>
          <w:sz w:val="24"/>
        </w:rPr>
        <w:t>Eb</w:t>
      </w:r>
      <w:proofErr w:type="spellEnd"/>
      <w:r w:rsidRPr="00DD7893">
        <w:rPr>
          <w:rFonts w:ascii="Times New Roman" w:hAnsi="Times New Roman"/>
          <w:i/>
          <w:sz w:val="24"/>
        </w:rPr>
        <w:t xml:space="preserve"> 9, 11-15;</w:t>
      </w:r>
      <w:r>
        <w:rPr>
          <w:rFonts w:ascii="Times New Roman" w:hAnsi="Times New Roman"/>
          <w:i/>
          <w:sz w:val="24"/>
        </w:rPr>
        <w:t xml:space="preserve"> </w:t>
      </w:r>
      <w:r w:rsidRPr="00DD7893">
        <w:rPr>
          <w:rFonts w:ascii="Times New Roman" w:hAnsi="Times New Roman"/>
          <w:i/>
          <w:sz w:val="24"/>
        </w:rPr>
        <w:t xml:space="preserve"> Mc 14,12-16. 22-26</w:t>
      </w:r>
    </w:p>
    <w:p w14:paraId="0185D4ED" w14:textId="77777777" w:rsidR="008623EA" w:rsidRPr="006B2673" w:rsidRDefault="008623EA" w:rsidP="008623EA">
      <w:pPr>
        <w:rPr>
          <w:rFonts w:ascii="Times New Roman" w:hAnsi="Times New Roman"/>
          <w:sz w:val="24"/>
          <w:szCs w:val="24"/>
        </w:rPr>
      </w:pPr>
      <w:r w:rsidRPr="006B2673">
        <w:rPr>
          <w:rFonts w:ascii="Times New Roman" w:hAnsi="Times New Roman"/>
          <w:sz w:val="24"/>
          <w:szCs w:val="24"/>
        </w:rPr>
        <w:t>____________________________________</w:t>
      </w:r>
      <w:r w:rsidR="007B33C6" w:rsidRPr="006B2673">
        <w:rPr>
          <w:rFonts w:ascii="Times New Roman" w:hAnsi="Times New Roman"/>
          <w:sz w:val="24"/>
          <w:szCs w:val="24"/>
        </w:rPr>
        <w:t>__</w:t>
      </w:r>
      <w:r w:rsidRPr="006B2673">
        <w:rPr>
          <w:rFonts w:ascii="Times New Roman" w:hAnsi="Times New Roman"/>
          <w:sz w:val="24"/>
          <w:szCs w:val="24"/>
        </w:rPr>
        <w:t>_____________</w:t>
      </w:r>
    </w:p>
    <w:p w14:paraId="06462B8B" w14:textId="77777777" w:rsidR="00932A9F" w:rsidRPr="006B2673" w:rsidRDefault="00932A9F" w:rsidP="00932A9F">
      <w:pPr>
        <w:spacing w:after="120"/>
        <w:ind w:firstLine="709"/>
        <w:rPr>
          <w:rFonts w:ascii="Times New Roman" w:eastAsia="Times New Roman" w:hAnsi="Times New Roman"/>
          <w:sz w:val="24"/>
          <w:szCs w:val="24"/>
          <w:lang w:eastAsia="it-IT"/>
        </w:rPr>
      </w:pPr>
    </w:p>
    <w:p w14:paraId="44968F26"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L’origine di questa festa, propria dell’Occidente latino, va messa in rapporto con il possente risveglio della devozione eucaristica che dal secolo XII in poi si sviluppò, accentuando particolarmente la presenza reale di Cristo nel sacramento e quindi la sua adorazione. Furono le visioni di Giuliana di </w:t>
      </w:r>
      <w:proofErr w:type="spellStart"/>
      <w:r w:rsidRPr="00DD7893">
        <w:rPr>
          <w:rFonts w:ascii="Times New Roman" w:eastAsia="Times New Roman" w:hAnsi="Times New Roman"/>
          <w:sz w:val="24"/>
          <w:szCs w:val="24"/>
          <w:lang w:eastAsia="it-IT"/>
        </w:rPr>
        <w:t>Cornillon</w:t>
      </w:r>
      <w:proofErr w:type="spellEnd"/>
      <w:r w:rsidRPr="00DD7893">
        <w:rPr>
          <w:rFonts w:ascii="Times New Roman" w:eastAsia="Times New Roman" w:hAnsi="Times New Roman"/>
          <w:sz w:val="24"/>
          <w:szCs w:val="24"/>
          <w:lang w:eastAsia="it-IT"/>
        </w:rPr>
        <w:t>, monaca agostiniana di Liegi, ad avere un influsso decisivo nell’introduzione della festività, che per la prima volta si celebrò nella diocesi di Liegi nel 1247. Urbano IV, già arcidiacono di Liegi e confessore di Giuliana, la prescrisse per tutta la Chiesa nel 1264.</w:t>
      </w:r>
    </w:p>
    <w:p w14:paraId="5EFE798C" w14:textId="5E89FAA9"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di oggi verte tutta sul tema dell’alleanza nelle sue tre dimensioni: la dimensione celebrativa-sacrificale, la dimensione misterica o sacramentale, la dimensione escatologica. L’alleanza sinaitica, che la lettura del cap. 24 del libro dell’Esodo commenta, è sigillata dall’aspersione con il sangue degli animali uccisi per l’olocausto e dall’obbedienza del popolo che si dichiara pronto a eseguire ciò che il Signore aveva comandato e che Mosè fa conoscere loro. Tra l’altro, l’espressione singolare con cui il libro dell’Esodo riporta la volontà del popolo (“</w:t>
      </w:r>
      <w:r w:rsidRPr="00DD7893">
        <w:rPr>
          <w:rFonts w:ascii="Times New Roman" w:eastAsia="Times New Roman" w:hAnsi="Times New Roman"/>
          <w:i/>
          <w:iCs/>
          <w:sz w:val="24"/>
          <w:szCs w:val="24"/>
          <w:lang w:eastAsia="it-IT"/>
        </w:rPr>
        <w:t>Quanto ha detto il Signore, lo eseguiremo e vi presteremo ascolto</w:t>
      </w:r>
      <w:r w:rsidRPr="00DD7893">
        <w:rPr>
          <w:rFonts w:ascii="Times New Roman" w:eastAsia="Times New Roman" w:hAnsi="Times New Roman"/>
          <w:sz w:val="24"/>
          <w:szCs w:val="24"/>
          <w:lang w:eastAsia="it-IT"/>
        </w:rPr>
        <w:t>”, Es 25,7), è stata interpretata dalla Tradizione come la norma di intelligenza delle Scritture e della crescita spirituale: metto in pratica e comprendo, faccio e ascolto (ascolto, cioè, l’ispirazione interiore del comandamento, impossibile da cogliere senza la disponibilità a praticarlo, per la fiducia in Colui la cui promessa di vita è iscritta nella parola che mi rivolge). Quella alleanza sinaitica, che si compie definitivamente nella nuova alleanza, spiegata dalla seconda lettura tratta dalla lettera agli Ebrei, è sigillata nel sangue di Gesù.</w:t>
      </w:r>
    </w:p>
    <w:p w14:paraId="6389DA68" w14:textId="3A620C98"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nuova alleanza, nella sua dimensione misterica, è celebrata con gli apostoli nel Cenacolo ed è sigillata con il dono del Corpo e del Sangue di Gesù, oramai vero cibo e vera bevanda per l’accesso al Regno di Dio. Così che la comunione con Dio, frutto della nuova alleanza, è sigillata dalla fraternità in Cristo dei discepoli, vissuta nell’amore vicendevole, come annuncio del Regno.</w:t>
      </w:r>
    </w:p>
    <w:p w14:paraId="3A8CACDC"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eucaristica è animata proprio dalla tensione al Regno che i discepoli sono chiamati ad annunciare al mondo, radicati in Cristo, nell’attesa del compimento ultimo nel regno dei cieli. Come proclama la colletta: “Signore, che ci hai radunati intorno al tuo altare per offrirti il sacrificio della nuova alleanza, purifica i nostri cuori, perché alla cena dell’Agnello possiamo pregustare la Pasqua eterna della Gerusalemme del cielo”. Pensiero ripreso nella orazione dopo la comunione: “Donaci, o Signore, di godere pienamente della tua vita divina nel convito eterno, che ci hai fatto pregustare in questo sacramento del tuo Corpo e del tuo Sangue”.</w:t>
      </w:r>
    </w:p>
    <w:p w14:paraId="41D04F09"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Sono però soprattutto i tre prefazi che suggeriscono le porte di accesso allo splendore di questa festa.</w:t>
      </w:r>
    </w:p>
    <w:p w14:paraId="6F74E150"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lastRenderedPageBreak/>
        <w:t>Il primo si incentra sul memoriale del sacrificio: viene celebrato il mistero d’amore di Dio per l’uomo, che nel sacramento continuamente si ripresenta perché ognuno vi possa essere immesso e in esso rimanere.</w:t>
      </w:r>
    </w:p>
    <w:p w14:paraId="71F49A1E"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Il secondo celebra l’eucaristia come vincolo di unità e perfezione: “in questo grande mistero tu nutri e santifichi i tuoi fedeli, perché l’umanità, diffusa </w:t>
      </w:r>
      <w:proofErr w:type="gramStart"/>
      <w:r w:rsidRPr="00DD7893">
        <w:rPr>
          <w:rFonts w:ascii="Times New Roman" w:eastAsia="Times New Roman" w:hAnsi="Times New Roman"/>
          <w:sz w:val="24"/>
          <w:szCs w:val="24"/>
          <w:lang w:eastAsia="it-IT"/>
        </w:rPr>
        <w:t>su  tutta</w:t>
      </w:r>
      <w:proofErr w:type="gramEnd"/>
      <w:r w:rsidRPr="00DD7893">
        <w:rPr>
          <w:rFonts w:ascii="Times New Roman" w:eastAsia="Times New Roman" w:hAnsi="Times New Roman"/>
          <w:sz w:val="24"/>
          <w:szCs w:val="24"/>
          <w:lang w:eastAsia="it-IT"/>
        </w:rPr>
        <w:t xml:space="preserve"> la terra, sia illuminata dall’unica fede e riunita dall’unico amore”. E noi ci accostiamo a questo sacro convito, perché l’effusione del tuo Spirito ci trasformi a immagine della tua gloria”. È il mistero della santità come mistero di fraternità realizzata, a immagine della Trinità. La vita eterna che il sacramento ci procura è la vita nello Spirito che ci fa vivere un cuor solo e un’anima sola, nella lode di Dio; un assaggio di paradiso.</w:t>
      </w:r>
    </w:p>
    <w:p w14:paraId="4FC96C01"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Il terzo celebra l’eucaristia come pegno di risurrezione: “nell’eucaristia, testamento del suo amore, egli si fa cibo e bevanda spirituale per il nostro viaggio verso la Pasqua eterna. Con questo pegno della risurrezione finale partecipiamo nella speranza alla mensa gloriosa del tuo regno”. È la celebrazione del mistero del Regno. Il principio di fondo, illustrato dai Padri nella spiegazione della preghiera del Padre nostro, è semplice: su quello che sarà e che non verrà mai meno va orientata la nostra esistenza. Accedere alla mensa del Corpo e Sangue di Cristo vuol dunque dire imparare a percepire ciò che soddisfa il cuore dell’uomo e a vivere del Dono di Dio, fino a che la verità di questo appaia finalmente al nostro cuore in tutto il suo splendore.</w:t>
      </w:r>
    </w:p>
    <w:p w14:paraId="7D414CFC" w14:textId="4B98A796"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Tre sono i verbi significativi che ricorrono nei prefazi: “… a te per primo si offrì vittima di salvezza”, “in questo grande mistero tu nutri e santifichi”. “Si offrì” vuol dire ‘non si tirò indietro’, ‘non preferì nulla all’amore che lo consumava dentro’, ‘svelò tutta la sua passione d’amore per gli uomini, in tutta intimità con il Padre’. In quell’offrirsi non è accentuato tanto la natura riparatrice del suo sacrificio quanto lo splendore dell’amore del Padre, che tanto ha amato gli uomini da dare quel suo Figlio unigenito, su cui era posto tutto il suo compiacimento. Il nutrire (il suo Corpo si fa pane di vita, il suo Sangue bevanda di salvezza) allude al fatto che comunica la forza del suo amore che risana e vivifica, rendendoci capaci di percorrere la via per il Regno. Il santificare allude alla potenza di trasfigurazione dello Spirito, che ci fa vivere in Cristo e di Cristo fino a che tutto di noi parli di Lui.</w:t>
      </w:r>
    </w:p>
    <w:p w14:paraId="4D334B98" w14:textId="3123F5C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cosa straordinaria è che la tensione del santificare non mira che al mistero della fraternità, l’unico segno inequivocabile della presenza di Dio, dello splendore della sua gloria. Quando preghiamo che ci trasformi a immagine della sua gloria, in effetti, chiediamo di poter essere immessi nel mistero d’amore della Trinità da cui deriva la fraternità tra gli uomini.</w:t>
      </w:r>
    </w:p>
    <w:p w14:paraId="2657DD2F" w14:textId="43E7DD5C" w:rsidR="00C120FA"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In effetti, se ci domandiamo qual è la virtù specifica dell'Eucarestia, a cosa tende, non possiamo non rispondere con s. Agostino: "La virtù propria di questo nutrimento è quello di produrre l'unità, affinché, ridotti ad essere il corpo di Cristo, divenuti sue membra, siamo ciò che riceviamo" (Disc. 272). L'amen che rispondiamo al 'corpo di Cristo' proferito dal sacerdote al momento della comunione eucaristica ha proprio questo significato: sì, riconosco di far parte di quel Corpo e accetto di vivere in modo da non ferire mai l'unità di quel corpo. È il mistero della comunione con Dio e tra gli uomini diventato lo scopo supremo dell'agire del cuore.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DCF0FE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DD7893" w:rsidRPr="00DD7893">
        <w:rPr>
          <w:rFonts w:ascii="Times New Roman" w:eastAsia="Times New Roman" w:hAnsi="Times New Roman"/>
          <w:b/>
          <w:sz w:val="20"/>
          <w:szCs w:val="20"/>
          <w:lang w:eastAsia="it-IT"/>
        </w:rPr>
        <w:t>Es</w:t>
      </w:r>
      <w:proofErr w:type="gramEnd"/>
      <w:r w:rsidR="00DD7893" w:rsidRPr="00DD7893">
        <w:rPr>
          <w:rFonts w:ascii="Times New Roman" w:eastAsia="Times New Roman" w:hAnsi="Times New Roman"/>
          <w:b/>
          <w:sz w:val="20"/>
          <w:szCs w:val="20"/>
          <w:lang w:eastAsia="it-IT"/>
        </w:rPr>
        <w:t xml:space="preserve"> 24, 3-8</w:t>
      </w:r>
    </w:p>
    <w:p w14:paraId="6686F9C6" w14:textId="0120E7D9" w:rsidR="00C120FA" w:rsidRDefault="00DD7893" w:rsidP="00C120FA">
      <w:pPr>
        <w:ind w:firstLine="709"/>
        <w:rPr>
          <w:rFonts w:ascii="Times New Roman" w:eastAsia="Times New Roman" w:hAnsi="Times New Roman"/>
          <w:i/>
          <w:sz w:val="20"/>
          <w:szCs w:val="20"/>
          <w:lang w:eastAsia="it-IT"/>
        </w:rPr>
      </w:pPr>
      <w:r w:rsidRPr="00DD7893">
        <w:rPr>
          <w:rFonts w:ascii="Times New Roman" w:eastAsia="Times New Roman" w:hAnsi="Times New Roman"/>
          <w:i/>
          <w:sz w:val="20"/>
          <w:szCs w:val="20"/>
          <w:lang w:eastAsia="it-IT"/>
        </w:rPr>
        <w:lastRenderedPageBreak/>
        <w:t>Dal libro dell'</w:t>
      </w:r>
      <w:proofErr w:type="spellStart"/>
      <w:r w:rsidRPr="00DD7893">
        <w:rPr>
          <w:rFonts w:ascii="Times New Roman" w:eastAsia="Times New Roman" w:hAnsi="Times New Roman"/>
          <w:i/>
          <w:sz w:val="20"/>
          <w:szCs w:val="20"/>
          <w:lang w:eastAsia="it-IT"/>
        </w:rPr>
        <w:t>Èsodo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1E76CB6D"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In quei giorni, Mosè andò a riferire al popolo tutte le parole del Signore e tutte le norme. Tutto il popolo rispose a una sola voce dicendo: «Tutti i comandamenti che il Signore ha dato, noi li eseguiremo!».</w:t>
      </w:r>
    </w:p>
    <w:p w14:paraId="59CB3EEA"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w:t>
      </w:r>
    </w:p>
    <w:p w14:paraId="6B769ACA"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Mosè prese la metà del sangue e la mise in tanti catini e ne versò l'altra metà sull'altare. Quindi prese il libro dell'alleanza e lo lesse alla presenza del popolo. Dissero: «Quanto ha detto il Signore, lo eseguiremo e vi presteremo ascolto».</w:t>
      </w:r>
    </w:p>
    <w:p w14:paraId="150E3D93" w14:textId="3A12DC73" w:rsidR="002D7EF3" w:rsidRPr="002D7EF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Mosè prese il sangue e ne asperse il popolo, dicendo: «Ecco il sangue dell'alleanza che il Signore ha concluso con voi sulla base di tutte queste parole!».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599BBA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E06666" w:rsidRPr="00E06666">
        <w:rPr>
          <w:rFonts w:ascii="Times New Roman" w:eastAsia="Times New Roman" w:hAnsi="Times New Roman"/>
          <w:b/>
          <w:bCs/>
          <w:sz w:val="20"/>
          <w:szCs w:val="20"/>
          <w:lang w:eastAsia="it-IT"/>
        </w:rPr>
        <w:t>Dal</w:t>
      </w:r>
      <w:proofErr w:type="gramEnd"/>
      <w:r w:rsidR="00E06666" w:rsidRPr="00E06666">
        <w:rPr>
          <w:rFonts w:ascii="Times New Roman" w:eastAsia="Times New Roman" w:hAnsi="Times New Roman"/>
          <w:b/>
          <w:bCs/>
          <w:sz w:val="20"/>
          <w:szCs w:val="20"/>
          <w:lang w:eastAsia="it-IT"/>
        </w:rPr>
        <w:t xml:space="preserve"> Salmo </w:t>
      </w:r>
      <w:r w:rsidR="00DD7893">
        <w:rPr>
          <w:rFonts w:ascii="Times New Roman" w:eastAsia="Times New Roman" w:hAnsi="Times New Roman"/>
          <w:b/>
          <w:bCs/>
          <w:sz w:val="20"/>
          <w:szCs w:val="20"/>
          <w:lang w:eastAsia="it-IT"/>
        </w:rPr>
        <w:t>115</w:t>
      </w:r>
    </w:p>
    <w:p w14:paraId="089E1591" w14:textId="71CBA525" w:rsidR="002D7EF3" w:rsidRPr="00E727EB" w:rsidRDefault="00DD7893" w:rsidP="002D7EF3">
      <w:pPr>
        <w:ind w:firstLine="709"/>
        <w:rPr>
          <w:rFonts w:ascii="Times New Roman" w:eastAsia="Times New Roman" w:hAnsi="Times New Roman"/>
          <w:i/>
          <w:iCs/>
          <w:sz w:val="20"/>
          <w:szCs w:val="20"/>
          <w:lang w:eastAsia="it-IT"/>
        </w:rPr>
      </w:pPr>
      <w:r w:rsidRPr="00DD7893">
        <w:rPr>
          <w:rFonts w:ascii="Times New Roman" w:eastAsia="Times New Roman" w:hAnsi="Times New Roman"/>
          <w:i/>
          <w:iCs/>
          <w:sz w:val="20"/>
          <w:szCs w:val="20"/>
          <w:lang w:eastAsia="it-IT"/>
        </w:rPr>
        <w:t xml:space="preserve">Alzerò il calice della </w:t>
      </w:r>
      <w:proofErr w:type="gramStart"/>
      <w:r w:rsidRPr="00DD7893">
        <w:rPr>
          <w:rFonts w:ascii="Times New Roman" w:eastAsia="Times New Roman" w:hAnsi="Times New Roman"/>
          <w:i/>
          <w:iCs/>
          <w:sz w:val="20"/>
          <w:szCs w:val="20"/>
          <w:lang w:eastAsia="it-IT"/>
        </w:rPr>
        <w:t>salvezza  e</w:t>
      </w:r>
      <w:proofErr w:type="gramEnd"/>
      <w:r w:rsidRPr="00DD7893">
        <w:rPr>
          <w:rFonts w:ascii="Times New Roman" w:eastAsia="Times New Roman" w:hAnsi="Times New Roman"/>
          <w:i/>
          <w:iCs/>
          <w:sz w:val="20"/>
          <w:szCs w:val="20"/>
          <w:lang w:eastAsia="it-IT"/>
        </w:rPr>
        <w:t xml:space="preserve"> invocherò il nome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0328BF5"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Che cosa renderò al Signore,</w:t>
      </w:r>
    </w:p>
    <w:p w14:paraId="7E2FECC6"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per tutti i benefici che mi ha fatto?</w:t>
      </w:r>
    </w:p>
    <w:p w14:paraId="0F9B5FAB"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Alzerò il calice della salvezza</w:t>
      </w:r>
    </w:p>
    <w:p w14:paraId="56B1E0C9"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e invocherò il nome del Signore.</w:t>
      </w:r>
    </w:p>
    <w:p w14:paraId="01096BAB" w14:textId="77777777" w:rsidR="00DD7893" w:rsidRPr="00DD7893" w:rsidRDefault="00DD7893" w:rsidP="00DD7893">
      <w:pPr>
        <w:ind w:firstLine="709"/>
        <w:rPr>
          <w:rFonts w:ascii="Times New Roman" w:eastAsia="Times New Roman" w:hAnsi="Times New Roman"/>
          <w:sz w:val="20"/>
          <w:szCs w:val="20"/>
          <w:lang w:eastAsia="it-IT"/>
        </w:rPr>
      </w:pPr>
    </w:p>
    <w:p w14:paraId="61744122"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Agli occhi del Signore è preziosa</w:t>
      </w:r>
    </w:p>
    <w:p w14:paraId="43F3902A"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la morte dei suoi fedeli.</w:t>
      </w:r>
    </w:p>
    <w:p w14:paraId="71EE8641"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Io sono tuo servo, figlio della tua schiava:</w:t>
      </w:r>
    </w:p>
    <w:p w14:paraId="66A15423"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tu hai spezzato le mie catene.</w:t>
      </w:r>
    </w:p>
    <w:p w14:paraId="5625AB8A" w14:textId="77777777" w:rsidR="00DD7893" w:rsidRPr="00DD7893" w:rsidRDefault="00DD7893" w:rsidP="00DD7893">
      <w:pPr>
        <w:ind w:firstLine="709"/>
        <w:rPr>
          <w:rFonts w:ascii="Times New Roman" w:eastAsia="Times New Roman" w:hAnsi="Times New Roman"/>
          <w:sz w:val="20"/>
          <w:szCs w:val="20"/>
          <w:lang w:eastAsia="it-IT"/>
        </w:rPr>
      </w:pPr>
    </w:p>
    <w:p w14:paraId="7E32AB64"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 te offrirò un sacrificio di ringraziamento</w:t>
      </w:r>
    </w:p>
    <w:p w14:paraId="78E6087F"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e invocherò il nome del Signore.</w:t>
      </w:r>
    </w:p>
    <w:p w14:paraId="2BE0E301"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Adempirò i miei voti al Signore</w:t>
      </w:r>
    </w:p>
    <w:p w14:paraId="3A704367" w14:textId="6D71625F" w:rsidR="00C120FA" w:rsidRPr="00806E32"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davanti a tutto il suo popolo.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6D85CE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DD7893" w:rsidRPr="00DD7893">
        <w:rPr>
          <w:rFonts w:ascii="Times New Roman" w:eastAsia="Times New Roman" w:hAnsi="Times New Roman"/>
          <w:b/>
          <w:sz w:val="20"/>
          <w:szCs w:val="20"/>
          <w:lang w:eastAsia="it-IT"/>
        </w:rPr>
        <w:t>Eb</w:t>
      </w:r>
      <w:proofErr w:type="spellEnd"/>
      <w:proofErr w:type="gramEnd"/>
      <w:r w:rsidR="00DD7893" w:rsidRPr="00DD7893">
        <w:rPr>
          <w:rFonts w:ascii="Times New Roman" w:eastAsia="Times New Roman" w:hAnsi="Times New Roman"/>
          <w:b/>
          <w:sz w:val="20"/>
          <w:szCs w:val="20"/>
          <w:lang w:eastAsia="it-IT"/>
        </w:rPr>
        <w:t xml:space="preserve"> 9, 11-15</w:t>
      </w:r>
    </w:p>
    <w:p w14:paraId="7295D8CD" w14:textId="19C99536" w:rsidR="00C120FA" w:rsidRPr="00EF771E" w:rsidRDefault="00DD7893" w:rsidP="00C120FA">
      <w:pPr>
        <w:spacing w:after="120"/>
        <w:ind w:firstLine="709"/>
        <w:rPr>
          <w:rFonts w:ascii="Times New Roman" w:eastAsia="Times New Roman" w:hAnsi="Times New Roman"/>
          <w:i/>
          <w:sz w:val="20"/>
          <w:szCs w:val="20"/>
          <w:lang w:eastAsia="it-IT"/>
        </w:rPr>
      </w:pPr>
      <w:r w:rsidRPr="00DD7893">
        <w:rPr>
          <w:rFonts w:ascii="Times New Roman" w:eastAsia="Times New Roman" w:hAnsi="Times New Roman"/>
          <w:i/>
          <w:sz w:val="20"/>
          <w:szCs w:val="20"/>
          <w:lang w:eastAsia="it-IT"/>
        </w:rPr>
        <w:t>Dalla lettera degli Ebrei</w:t>
      </w:r>
    </w:p>
    <w:p w14:paraId="2367FD8B"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Fratelli, Cristo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w:t>
      </w:r>
    </w:p>
    <w:p w14:paraId="499EA6AD"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 xml:space="preserve">Infatti, se il sangue dei capri e dei vitelli e la cenere di una giovenca, sparsa su quelli che sono contaminati, li santificano purificandoli nella carne, quanto più il sangue di Cristo - il quale, mosso dallo Spirito eterno, offrì </w:t>
      </w:r>
      <w:proofErr w:type="gramStart"/>
      <w:r w:rsidRPr="00DD7893">
        <w:rPr>
          <w:rFonts w:ascii="Times New Roman" w:eastAsia="Times New Roman" w:hAnsi="Times New Roman"/>
          <w:sz w:val="20"/>
          <w:szCs w:val="20"/>
          <w:lang w:eastAsia="it-IT"/>
        </w:rPr>
        <w:t>se</w:t>
      </w:r>
      <w:proofErr w:type="gramEnd"/>
      <w:r w:rsidRPr="00DD7893">
        <w:rPr>
          <w:rFonts w:ascii="Times New Roman" w:eastAsia="Times New Roman" w:hAnsi="Times New Roman"/>
          <w:sz w:val="20"/>
          <w:szCs w:val="20"/>
          <w:lang w:eastAsia="it-IT"/>
        </w:rPr>
        <w:t xml:space="preserve"> stesso senza macchia a Dio - purificherà la nostra coscienza dalle opere di morte, perché serviamo al Dio vivente?</w:t>
      </w:r>
    </w:p>
    <w:p w14:paraId="79AB1EB0" w14:textId="01243C99" w:rsidR="00C120FA"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Per questo egli è mediatore di un'alleanza nuova, perché, essendo intervenuta la sua morte in riscatto delle trasgressioni commesse sotto la prima alleanza, coloro che sono stati chiamati ricevano l'eredità eterna che era stata promessa.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D15E85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D7893" w:rsidRPr="00DD7893">
        <w:rPr>
          <w:rFonts w:ascii="Times New Roman" w:eastAsia="Times New Roman" w:hAnsi="Times New Roman"/>
          <w:b/>
          <w:sz w:val="20"/>
          <w:szCs w:val="20"/>
          <w:lang w:eastAsia="it-IT"/>
        </w:rPr>
        <w:t>Mc</w:t>
      </w:r>
      <w:proofErr w:type="gramEnd"/>
      <w:r w:rsidR="00DD7893" w:rsidRPr="00DD7893">
        <w:rPr>
          <w:rFonts w:ascii="Times New Roman" w:eastAsia="Times New Roman" w:hAnsi="Times New Roman"/>
          <w:b/>
          <w:sz w:val="20"/>
          <w:szCs w:val="20"/>
          <w:lang w:eastAsia="it-IT"/>
        </w:rPr>
        <w:t xml:space="preserve"> 14, 12-16. 22-26</w:t>
      </w:r>
    </w:p>
    <w:p w14:paraId="05E17015" w14:textId="7D7811CA"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D7893">
        <w:rPr>
          <w:rFonts w:ascii="Times New Roman" w:eastAsia="Times New Roman" w:hAnsi="Times New Roman"/>
          <w:i/>
          <w:sz w:val="20"/>
          <w:szCs w:val="20"/>
          <w:lang w:eastAsia="it-IT"/>
        </w:rPr>
        <w:t>Marco</w:t>
      </w:r>
    </w:p>
    <w:p w14:paraId="23D35F58"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 xml:space="preserve">Il primo giorno degli </w:t>
      </w:r>
      <w:proofErr w:type="spellStart"/>
      <w:r w:rsidRPr="00DD7893">
        <w:rPr>
          <w:rFonts w:ascii="Times New Roman" w:eastAsia="Times New Roman" w:hAnsi="Times New Roman"/>
          <w:sz w:val="20"/>
          <w:szCs w:val="20"/>
          <w:lang w:eastAsia="it-IT"/>
        </w:rPr>
        <w:t>Àzzimi</w:t>
      </w:r>
      <w:proofErr w:type="spellEnd"/>
      <w:r w:rsidRPr="00DD7893">
        <w:rPr>
          <w:rFonts w:ascii="Times New Roman" w:eastAsia="Times New Roman" w:hAnsi="Times New Roman"/>
          <w:sz w:val="20"/>
          <w:szCs w:val="20"/>
          <w:lang w:eastAsia="it-IT"/>
        </w:rPr>
        <w:t>, quando si immolava la Pasqua, i discepoli dissero a Gesù: «Dove vuoi che andiamo a preparare, perché tu possa mangiare la Pasqua?».</w:t>
      </w:r>
    </w:p>
    <w:p w14:paraId="5F1B5DDD"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 xml:space="preserve">Allora mandò due dei suoi discepoli, dicendo loro: «Andate in città e vi verrà incontro un uomo con una brocca d'acqua; seguitelo. Là dove entrerà, dite al padrone di casa: "Il Maestro dice: Dov'è la mia stanza, in cui io possa mangiare la Pasqua con i miei </w:t>
      </w:r>
      <w:proofErr w:type="gramStart"/>
      <w:r w:rsidRPr="00DD7893">
        <w:rPr>
          <w:rFonts w:ascii="Times New Roman" w:eastAsia="Times New Roman" w:hAnsi="Times New Roman"/>
          <w:sz w:val="20"/>
          <w:szCs w:val="20"/>
          <w:lang w:eastAsia="it-IT"/>
        </w:rPr>
        <w:t>discepoli?.</w:t>
      </w:r>
      <w:proofErr w:type="gramEnd"/>
      <w:r w:rsidRPr="00DD7893">
        <w:rPr>
          <w:rFonts w:ascii="Times New Roman" w:eastAsia="Times New Roman" w:hAnsi="Times New Roman"/>
          <w:sz w:val="20"/>
          <w:szCs w:val="20"/>
          <w:lang w:eastAsia="it-IT"/>
        </w:rPr>
        <w:t xml:space="preserve"> Egli vi mostrerà al piano superiore una grande sala arredata e già pronta; lì preparate la cena per noi».</w:t>
      </w:r>
    </w:p>
    <w:p w14:paraId="116BF248"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I discepoli andarono e, entrati in città, trovarono come aveva detto loro e prepararono la Pasqua.</w:t>
      </w:r>
    </w:p>
    <w:p w14:paraId="753A7438"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lastRenderedPageBreak/>
        <w:t>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w:t>
      </w:r>
    </w:p>
    <w:p w14:paraId="1949741E" w14:textId="594602D9" w:rsidR="00E46EE5"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Dopo aver cantato l'inno, uscirono verso il monte degli Ulivi.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D9356" w14:textId="77777777" w:rsidR="006966C9" w:rsidRDefault="006966C9" w:rsidP="00FD7629">
      <w:pPr>
        <w:spacing w:line="240" w:lineRule="auto"/>
      </w:pPr>
      <w:r>
        <w:separator/>
      </w:r>
    </w:p>
  </w:endnote>
  <w:endnote w:type="continuationSeparator" w:id="0">
    <w:p w14:paraId="0D8AC2D3" w14:textId="77777777" w:rsidR="006966C9" w:rsidRDefault="006966C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6E0077BD" w:rsidR="004827B5" w:rsidRDefault="007508D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64A0A">
      <w:rPr>
        <w:noProof/>
        <w:sz w:val="18"/>
        <w:szCs w:val="18"/>
      </w:rPr>
      <w:t>corpusdomini-2giugno2024.docx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631730"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FF3C" w14:textId="77777777" w:rsidR="006966C9" w:rsidRDefault="006966C9" w:rsidP="00FD7629">
      <w:pPr>
        <w:spacing w:line="240" w:lineRule="auto"/>
      </w:pPr>
      <w:r>
        <w:separator/>
      </w:r>
    </w:p>
  </w:footnote>
  <w:footnote w:type="continuationSeparator" w:id="0">
    <w:p w14:paraId="484371EC" w14:textId="77777777" w:rsidR="006966C9" w:rsidRDefault="006966C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32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02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390E"/>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E74"/>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1D4"/>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4F07"/>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62E"/>
    <w:rsid w:val="00491956"/>
    <w:rsid w:val="004A4D1C"/>
    <w:rsid w:val="004A5E7D"/>
    <w:rsid w:val="004A6DF4"/>
    <w:rsid w:val="004A7623"/>
    <w:rsid w:val="004B0368"/>
    <w:rsid w:val="004B0780"/>
    <w:rsid w:val="004B13C9"/>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27F60"/>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066B"/>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4A0A"/>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66C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2673"/>
    <w:rsid w:val="006B3046"/>
    <w:rsid w:val="006B3963"/>
    <w:rsid w:val="006B4547"/>
    <w:rsid w:val="006B4CE2"/>
    <w:rsid w:val="006B55A7"/>
    <w:rsid w:val="006B56F7"/>
    <w:rsid w:val="006B588E"/>
    <w:rsid w:val="006B6143"/>
    <w:rsid w:val="006B745B"/>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8D8"/>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A82"/>
    <w:rsid w:val="00833CF6"/>
    <w:rsid w:val="00834FEE"/>
    <w:rsid w:val="00835DBC"/>
    <w:rsid w:val="00840EE2"/>
    <w:rsid w:val="00841325"/>
    <w:rsid w:val="00842582"/>
    <w:rsid w:val="0084332C"/>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6F5C"/>
    <w:rsid w:val="00B371F8"/>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0A9A"/>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540"/>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D7893"/>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6666"/>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4A1"/>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7F4"/>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1571</Words>
  <Characters>8958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2024-05-31T18:57:00Z</cp:lastPrinted>
  <dcterms:created xsi:type="dcterms:W3CDTF">2024-05-31T18:43:00Z</dcterms:created>
  <dcterms:modified xsi:type="dcterms:W3CDTF">2024-05-31T18:57:00Z</dcterms:modified>
</cp:coreProperties>
</file>