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5743F153" w:rsidR="00812843" w:rsidRDefault="00BF558D"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99822BF" w:rsidR="00812843" w:rsidRDefault="00812843" w:rsidP="00812843">
      <w:pPr>
        <w:rPr>
          <w:rFonts w:ascii="Times New Roman" w:hAnsi="Times New Roman"/>
          <w:b/>
          <w:i/>
          <w:sz w:val="24"/>
          <w:szCs w:val="24"/>
        </w:rPr>
      </w:pPr>
      <w:r>
        <w:rPr>
          <w:rFonts w:ascii="Times New Roman" w:hAnsi="Times New Roman"/>
          <w:b/>
          <w:i/>
          <w:sz w:val="24"/>
          <w:szCs w:val="24"/>
        </w:rPr>
        <w:t>Anno liturgico A (20</w:t>
      </w:r>
      <w:r w:rsidR="00BF558D">
        <w:rPr>
          <w:rFonts w:ascii="Times New Roman" w:hAnsi="Times New Roman"/>
          <w:b/>
          <w:i/>
          <w:sz w:val="24"/>
          <w:szCs w:val="24"/>
        </w:rPr>
        <w:t>22</w:t>
      </w:r>
      <w:r>
        <w:rPr>
          <w:rFonts w:ascii="Times New Roman" w:hAnsi="Times New Roman"/>
          <w:b/>
          <w:i/>
          <w:sz w:val="24"/>
          <w:szCs w:val="24"/>
        </w:rPr>
        <w:t>-202</w:t>
      </w:r>
      <w:r w:rsidR="00BF558D">
        <w:rPr>
          <w:rFonts w:ascii="Times New Roman" w:hAnsi="Times New Roman"/>
          <w:b/>
          <w:i/>
          <w:sz w:val="24"/>
          <w:szCs w:val="24"/>
        </w:rPr>
        <w:t>3</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3E96F521" w:rsidR="00812843" w:rsidRPr="0080359D" w:rsidRDefault="002D4E27" w:rsidP="00812843">
      <w:pPr>
        <w:jc w:val="center"/>
        <w:rPr>
          <w:rFonts w:ascii="Times New Roman" w:hAnsi="Times New Roman"/>
          <w:b/>
          <w:sz w:val="32"/>
          <w:szCs w:val="32"/>
        </w:rPr>
      </w:pPr>
      <w:r>
        <w:rPr>
          <w:rFonts w:ascii="Times New Roman" w:hAnsi="Times New Roman"/>
          <w:b/>
          <w:sz w:val="32"/>
          <w:szCs w:val="32"/>
        </w:rPr>
        <w:t>Corpus Domini</w:t>
      </w:r>
    </w:p>
    <w:p w14:paraId="26F837AC" w14:textId="237718D0" w:rsidR="00E55D18" w:rsidRPr="00BF558D" w:rsidRDefault="00812843" w:rsidP="00812843">
      <w:pPr>
        <w:jc w:val="center"/>
        <w:rPr>
          <w:rFonts w:ascii="Times New Roman" w:hAnsi="Times New Roman"/>
          <w:b/>
          <w:sz w:val="24"/>
          <w:szCs w:val="24"/>
        </w:rPr>
      </w:pPr>
      <w:r w:rsidRPr="00BF558D">
        <w:rPr>
          <w:rFonts w:ascii="Times New Roman" w:hAnsi="Times New Roman"/>
          <w:b/>
          <w:sz w:val="24"/>
          <w:szCs w:val="24"/>
        </w:rPr>
        <w:t>(</w:t>
      </w:r>
      <w:r w:rsidR="002D4E27">
        <w:rPr>
          <w:rFonts w:ascii="Times New Roman" w:hAnsi="Times New Roman"/>
          <w:b/>
          <w:sz w:val="24"/>
          <w:szCs w:val="24"/>
        </w:rPr>
        <w:t>11</w:t>
      </w:r>
      <w:r w:rsidR="000B6895" w:rsidRPr="00BF558D">
        <w:rPr>
          <w:rFonts w:ascii="Times New Roman" w:hAnsi="Times New Roman"/>
          <w:b/>
          <w:sz w:val="24"/>
          <w:szCs w:val="24"/>
        </w:rPr>
        <w:t xml:space="preserve"> </w:t>
      </w:r>
      <w:r w:rsidR="005A0668" w:rsidRPr="00BF558D">
        <w:rPr>
          <w:rFonts w:ascii="Times New Roman" w:hAnsi="Times New Roman"/>
          <w:b/>
          <w:sz w:val="24"/>
          <w:szCs w:val="24"/>
        </w:rPr>
        <w:t>giugno</w:t>
      </w:r>
      <w:r w:rsidR="000B6895" w:rsidRPr="00BF558D">
        <w:rPr>
          <w:rFonts w:ascii="Times New Roman" w:hAnsi="Times New Roman"/>
          <w:b/>
          <w:sz w:val="24"/>
          <w:szCs w:val="24"/>
        </w:rPr>
        <w:t xml:space="preserve"> 202</w:t>
      </w:r>
      <w:r w:rsidR="00BF558D">
        <w:rPr>
          <w:rFonts w:ascii="Times New Roman" w:hAnsi="Times New Roman"/>
          <w:b/>
          <w:sz w:val="24"/>
          <w:szCs w:val="24"/>
        </w:rPr>
        <w:t>3</w:t>
      </w:r>
      <w:r w:rsidR="00382889" w:rsidRPr="00BF558D">
        <w:rPr>
          <w:rFonts w:ascii="Times New Roman" w:hAnsi="Times New Roman"/>
          <w:b/>
          <w:sz w:val="24"/>
          <w:szCs w:val="24"/>
        </w:rPr>
        <w:t>)</w:t>
      </w:r>
    </w:p>
    <w:p w14:paraId="1B7C836D" w14:textId="77777777" w:rsidR="008623EA" w:rsidRPr="00BF558D" w:rsidRDefault="008623EA" w:rsidP="008623EA">
      <w:pPr>
        <w:rPr>
          <w:rFonts w:ascii="Times New Roman" w:hAnsi="Times New Roman"/>
          <w:sz w:val="24"/>
          <w:szCs w:val="24"/>
        </w:rPr>
      </w:pPr>
      <w:r w:rsidRPr="00BF558D">
        <w:rPr>
          <w:rFonts w:ascii="Times New Roman" w:hAnsi="Times New Roman"/>
          <w:sz w:val="24"/>
          <w:szCs w:val="24"/>
        </w:rPr>
        <w:t>________________________________</w:t>
      </w:r>
      <w:r w:rsidR="007B33C6" w:rsidRPr="00BF558D">
        <w:rPr>
          <w:rFonts w:ascii="Times New Roman" w:hAnsi="Times New Roman"/>
          <w:sz w:val="24"/>
          <w:szCs w:val="24"/>
        </w:rPr>
        <w:t>__</w:t>
      </w:r>
      <w:r w:rsidRPr="00BF558D">
        <w:rPr>
          <w:rFonts w:ascii="Times New Roman" w:hAnsi="Times New Roman"/>
          <w:sz w:val="24"/>
          <w:szCs w:val="24"/>
        </w:rPr>
        <w:t>_________________</w:t>
      </w:r>
    </w:p>
    <w:p w14:paraId="12CA9A15" w14:textId="6A1B39D9" w:rsidR="00052EFF" w:rsidRPr="002D4E27" w:rsidRDefault="002D4E27" w:rsidP="00FE148C">
      <w:pPr>
        <w:spacing w:before="240"/>
        <w:rPr>
          <w:rFonts w:ascii="Times New Roman" w:hAnsi="Times New Roman"/>
          <w:i/>
          <w:sz w:val="24"/>
        </w:rPr>
      </w:pPr>
      <w:proofErr w:type="spellStart"/>
      <w:r w:rsidRPr="002D4E27">
        <w:rPr>
          <w:rFonts w:ascii="Times New Roman" w:hAnsi="Times New Roman"/>
          <w:i/>
          <w:sz w:val="24"/>
        </w:rPr>
        <w:t>Dt</w:t>
      </w:r>
      <w:proofErr w:type="spellEnd"/>
      <w:r w:rsidRPr="002D4E27">
        <w:rPr>
          <w:rFonts w:ascii="Times New Roman" w:hAnsi="Times New Roman"/>
          <w:i/>
          <w:sz w:val="24"/>
        </w:rPr>
        <w:t xml:space="preserve"> 8,2-3.14b-16</w:t>
      </w:r>
      <w:proofErr w:type="gramStart"/>
      <w:r w:rsidRPr="002D4E27">
        <w:rPr>
          <w:rFonts w:ascii="Times New Roman" w:hAnsi="Times New Roman"/>
          <w:i/>
          <w:sz w:val="24"/>
        </w:rPr>
        <w:t xml:space="preserve">a;  </w:t>
      </w:r>
      <w:proofErr w:type="spellStart"/>
      <w:r w:rsidRPr="002D4E27">
        <w:rPr>
          <w:rFonts w:ascii="Times New Roman" w:hAnsi="Times New Roman"/>
          <w:i/>
          <w:sz w:val="24"/>
        </w:rPr>
        <w:t>Sal</w:t>
      </w:r>
      <w:proofErr w:type="spellEnd"/>
      <w:proofErr w:type="gramEnd"/>
      <w:r w:rsidRPr="002D4E27">
        <w:rPr>
          <w:rFonts w:ascii="Times New Roman" w:hAnsi="Times New Roman"/>
          <w:i/>
          <w:sz w:val="24"/>
        </w:rPr>
        <w:t xml:space="preserve"> 147;  1Cor 10,16-17;  </w:t>
      </w:r>
      <w:proofErr w:type="spellStart"/>
      <w:r w:rsidRPr="002D4E27">
        <w:rPr>
          <w:rFonts w:ascii="Times New Roman" w:hAnsi="Times New Roman"/>
          <w:i/>
          <w:sz w:val="24"/>
        </w:rPr>
        <w:t>Gv</w:t>
      </w:r>
      <w:proofErr w:type="spellEnd"/>
      <w:r w:rsidRPr="002D4E27">
        <w:rPr>
          <w:rFonts w:ascii="Times New Roman" w:hAnsi="Times New Roman"/>
          <w:i/>
          <w:sz w:val="24"/>
        </w:rPr>
        <w:t xml:space="preserve"> 6,51-58</w:t>
      </w:r>
    </w:p>
    <w:p w14:paraId="0185D4ED" w14:textId="77777777" w:rsidR="008623EA" w:rsidRPr="00BF558D" w:rsidRDefault="008623EA" w:rsidP="008623EA">
      <w:pPr>
        <w:rPr>
          <w:rFonts w:ascii="Times New Roman" w:hAnsi="Times New Roman"/>
          <w:sz w:val="24"/>
          <w:szCs w:val="24"/>
        </w:rPr>
      </w:pPr>
      <w:r w:rsidRPr="00BF558D">
        <w:rPr>
          <w:rFonts w:ascii="Times New Roman" w:hAnsi="Times New Roman"/>
          <w:sz w:val="24"/>
          <w:szCs w:val="24"/>
        </w:rPr>
        <w:t>____________________________________</w:t>
      </w:r>
      <w:r w:rsidR="007B33C6" w:rsidRPr="00BF558D">
        <w:rPr>
          <w:rFonts w:ascii="Times New Roman" w:hAnsi="Times New Roman"/>
          <w:sz w:val="24"/>
          <w:szCs w:val="24"/>
        </w:rPr>
        <w:t>__</w:t>
      </w:r>
      <w:r w:rsidRPr="00BF558D">
        <w:rPr>
          <w:rFonts w:ascii="Times New Roman" w:hAnsi="Times New Roman"/>
          <w:sz w:val="24"/>
          <w:szCs w:val="24"/>
        </w:rPr>
        <w:t>_____________</w:t>
      </w:r>
    </w:p>
    <w:p w14:paraId="06462B8B" w14:textId="77777777" w:rsidR="00932A9F" w:rsidRPr="00BF558D" w:rsidRDefault="00932A9F" w:rsidP="00932A9F">
      <w:pPr>
        <w:spacing w:after="120"/>
        <w:ind w:firstLine="709"/>
        <w:rPr>
          <w:rFonts w:ascii="Times New Roman" w:eastAsia="Times New Roman" w:hAnsi="Times New Roman"/>
          <w:sz w:val="24"/>
          <w:szCs w:val="24"/>
          <w:lang w:eastAsia="it-IT"/>
        </w:rPr>
      </w:pPr>
    </w:p>
    <w:p w14:paraId="19933B63"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2D4E27">
        <w:rPr>
          <w:rFonts w:ascii="Times New Roman" w:eastAsia="Times New Roman" w:hAnsi="Times New Roman"/>
          <w:sz w:val="24"/>
          <w:szCs w:val="24"/>
          <w:lang w:eastAsia="it-IT"/>
        </w:rPr>
        <w:t>Cornillon</w:t>
      </w:r>
      <w:proofErr w:type="spellEnd"/>
      <w:r w:rsidRPr="002D4E27">
        <w:rPr>
          <w:rFonts w:ascii="Times New Roman" w:eastAsia="Times New Roman" w:hAnsi="Times New Roman"/>
          <w:sz w:val="24"/>
          <w:szCs w:val="24"/>
          <w:lang w:eastAsia="it-IT"/>
        </w:rPr>
        <w:t xml:space="preserve">, monaca agostiniana di Liegi, ad avere un influsso decisivo nell’introduzione della festività, che per la prima volta si celebrò nella diocesi di Liegi nel 1247. Urbano IV, già arcidiacono di Liegi e confessore di Giuliana, la prescrisse per tutta la Chiesa nel 1264. Qui, a Capriata d’Orba, si può vedere un segno del passaggio di s. Bernardino da Siena, grande predicatore e fautore della devozione eucaristica nel sec. XV. Sulla parete di un cascinale troneggia il suo stemma a raggiera raffigurante l’ostia eucaristica con la scritta IHS: </w:t>
      </w:r>
      <w:proofErr w:type="spellStart"/>
      <w:r w:rsidRPr="002D4E27">
        <w:rPr>
          <w:rFonts w:ascii="Times New Roman" w:eastAsia="Times New Roman" w:hAnsi="Times New Roman"/>
          <w:i/>
          <w:sz w:val="24"/>
          <w:szCs w:val="24"/>
          <w:lang w:eastAsia="it-IT"/>
        </w:rPr>
        <w:t>Iesus</w:t>
      </w:r>
      <w:proofErr w:type="spellEnd"/>
      <w:r w:rsidRPr="002D4E27">
        <w:rPr>
          <w:rFonts w:ascii="Times New Roman" w:eastAsia="Times New Roman" w:hAnsi="Times New Roman"/>
          <w:i/>
          <w:sz w:val="24"/>
          <w:szCs w:val="24"/>
          <w:lang w:eastAsia="it-IT"/>
        </w:rPr>
        <w:t xml:space="preserve"> </w:t>
      </w:r>
      <w:proofErr w:type="spellStart"/>
      <w:r w:rsidRPr="002D4E27">
        <w:rPr>
          <w:rFonts w:ascii="Times New Roman" w:eastAsia="Times New Roman" w:hAnsi="Times New Roman"/>
          <w:i/>
          <w:sz w:val="24"/>
          <w:szCs w:val="24"/>
          <w:lang w:eastAsia="it-IT"/>
        </w:rPr>
        <w:t>hominum</w:t>
      </w:r>
      <w:proofErr w:type="spellEnd"/>
      <w:r w:rsidRPr="002D4E27">
        <w:rPr>
          <w:rFonts w:ascii="Times New Roman" w:eastAsia="Times New Roman" w:hAnsi="Times New Roman"/>
          <w:i/>
          <w:sz w:val="24"/>
          <w:szCs w:val="24"/>
          <w:lang w:eastAsia="it-IT"/>
        </w:rPr>
        <w:t xml:space="preserve"> salvator</w:t>
      </w:r>
      <w:r w:rsidRPr="002D4E27">
        <w:rPr>
          <w:rFonts w:ascii="Times New Roman" w:eastAsia="Times New Roman" w:hAnsi="Times New Roman"/>
          <w:sz w:val="24"/>
          <w:szCs w:val="24"/>
          <w:lang w:eastAsia="it-IT"/>
        </w:rPr>
        <w:t xml:space="preserve"> (Gesù salvatore degli uomini).</w:t>
      </w:r>
    </w:p>
    <w:p w14:paraId="405A039B" w14:textId="6924B5BF"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Quando s. Agostino si domanda quale sia la virtù specifica dell'Eucarestia, non può che rispondere: </w:t>
      </w:r>
      <w:r>
        <w:rPr>
          <w:rFonts w:ascii="Times New Roman" w:eastAsia="Times New Roman" w:hAnsi="Times New Roman"/>
          <w:sz w:val="24"/>
          <w:szCs w:val="24"/>
          <w:lang w:eastAsia="it-IT"/>
        </w:rPr>
        <w:t>“</w:t>
      </w:r>
      <w:r w:rsidRPr="002D4E27">
        <w:rPr>
          <w:rFonts w:ascii="Times New Roman" w:eastAsia="Times New Roman" w:hAnsi="Times New Roman"/>
          <w:sz w:val="24"/>
          <w:szCs w:val="24"/>
          <w:lang w:eastAsia="it-IT"/>
        </w:rPr>
        <w:t>La virtù propria di questo nutrimento è quella di produrre l'unità, affinché, ridotti ad essere il corpo di Cristo, divenuti sue membra, siamo ciò che riceviamo</w:t>
      </w:r>
      <w:r>
        <w:rPr>
          <w:rFonts w:ascii="Times New Roman" w:eastAsia="Times New Roman" w:hAnsi="Times New Roman"/>
          <w:sz w:val="24"/>
          <w:szCs w:val="24"/>
          <w:lang w:eastAsia="it-IT"/>
        </w:rPr>
        <w:t>”</w:t>
      </w:r>
      <w:r w:rsidRPr="002D4E27">
        <w:rPr>
          <w:rFonts w:ascii="Times New Roman" w:eastAsia="Times New Roman" w:hAnsi="Times New Roman"/>
          <w:sz w:val="24"/>
          <w:szCs w:val="24"/>
          <w:lang w:eastAsia="it-IT"/>
        </w:rPr>
        <w:t>. In effetti, quando ci accostiamo alla comunione eucaristica, l’amen che il fedele risponde non significa: sì, credo che quel pezzo di pane sia il corpo di Cristo, ma, più in verità: sì, so che faccio parte di quel corpo e accetto di vivere come un corpo solo!</w:t>
      </w:r>
    </w:p>
    <w:p w14:paraId="58492574" w14:textId="7D786984"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La sottolineatura è che, mangiando il Corpo di Cristo, rimaniamo in lui e lui in noi, con il corollario evidente che, rimanendo in lui, rimaniamo nel suo amore, cioè nell’amore del Padre per noi che la sua venuta tra noi ha rivelato nella sua umanità. L’essere uno in Cristo, il rimanere in lui come lui rimane in noi, esprime tutta l’intensità e la profondità dell’unione del discepolo con il suo Maestro nella stessa dinamica di vita che lo caratterizza: inviato per mostrare la grandezza dell’amore del Padre e per fare di tutti un’unica famiglia. Se la chiesa prega per l’unità e per la pace è perché la pace riguarda la dimensione di quell’unità nella storia, nel senso che tutti gli uomini sono fratelli perché l’unico pane è per l’unico corpo. Il ‘vero pane’ disceso dal cielo, come Gesù dichiara nel vangelo, ha lo scopo di nutrire, vale a dire portare vita, accrescere la vita, renderci partecipi della sua potenza di ‘eternità’. Da non intendere: per ereditare domani la vita eterna in paradiso, ma: per avere oggi la qualità eterna della vita come splendore di amore </w:t>
      </w:r>
      <w:proofErr w:type="spellStart"/>
      <w:r w:rsidRPr="002D4E27">
        <w:rPr>
          <w:rFonts w:ascii="Times New Roman" w:eastAsia="Times New Roman" w:hAnsi="Times New Roman"/>
          <w:sz w:val="24"/>
          <w:szCs w:val="24"/>
          <w:lang w:eastAsia="it-IT"/>
        </w:rPr>
        <w:t>immortificabile</w:t>
      </w:r>
      <w:proofErr w:type="spellEnd"/>
      <w:r w:rsidRPr="002D4E27">
        <w:rPr>
          <w:rFonts w:ascii="Times New Roman" w:eastAsia="Times New Roman" w:hAnsi="Times New Roman"/>
          <w:sz w:val="24"/>
          <w:szCs w:val="24"/>
          <w:lang w:eastAsia="it-IT"/>
        </w:rPr>
        <w:t>.</w:t>
      </w:r>
    </w:p>
    <w:p w14:paraId="092EAC4F"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Il vangelo esprime questa tensione con termini estremamente realistici. Noi traduciamo: “</w:t>
      </w:r>
      <w:r w:rsidRPr="002D4E27">
        <w:rPr>
          <w:rFonts w:ascii="Times New Roman" w:eastAsia="Times New Roman" w:hAnsi="Times New Roman"/>
          <w:i/>
          <w:sz w:val="24"/>
          <w:szCs w:val="24"/>
          <w:lang w:eastAsia="it-IT"/>
        </w:rPr>
        <w:t>Chi mangia la mia carne e beve il mio sangue, rimane in me e io in lui</w:t>
      </w:r>
      <w:r w:rsidRPr="002D4E27">
        <w:rPr>
          <w:rFonts w:ascii="Times New Roman" w:eastAsia="Times New Roman" w:hAnsi="Times New Roman"/>
          <w:sz w:val="24"/>
          <w:szCs w:val="24"/>
          <w:lang w:eastAsia="it-IT"/>
        </w:rPr>
        <w:t xml:space="preserve">”. In realtà, il testo dice: ‘chi mastica la mia </w:t>
      </w:r>
      <w:proofErr w:type="spellStart"/>
      <w:r w:rsidRPr="002D4E27">
        <w:rPr>
          <w:rFonts w:ascii="Times New Roman" w:eastAsia="Times New Roman" w:hAnsi="Times New Roman"/>
          <w:sz w:val="24"/>
          <w:szCs w:val="24"/>
          <w:lang w:eastAsia="it-IT"/>
        </w:rPr>
        <w:t>carne’</w:t>
      </w:r>
      <w:proofErr w:type="spellEnd"/>
      <w:r w:rsidRPr="002D4E27">
        <w:rPr>
          <w:rFonts w:ascii="Times New Roman" w:eastAsia="Times New Roman" w:hAnsi="Times New Roman"/>
          <w:sz w:val="24"/>
          <w:szCs w:val="24"/>
          <w:lang w:eastAsia="it-IT"/>
        </w:rPr>
        <w:t xml:space="preserve">. Esprime il realismo del mangiare. Già l’espressione di Gesù sembra irricevibile (in effetti, nel brano di </w:t>
      </w:r>
      <w:proofErr w:type="spellStart"/>
      <w:r w:rsidRPr="002D4E27">
        <w:rPr>
          <w:rFonts w:ascii="Times New Roman" w:eastAsia="Times New Roman" w:hAnsi="Times New Roman"/>
          <w:sz w:val="24"/>
          <w:szCs w:val="24"/>
          <w:lang w:eastAsia="it-IT"/>
        </w:rPr>
        <w:t>Gv</w:t>
      </w:r>
      <w:proofErr w:type="spellEnd"/>
      <w:r w:rsidRPr="002D4E27">
        <w:rPr>
          <w:rFonts w:ascii="Times New Roman" w:eastAsia="Times New Roman" w:hAnsi="Times New Roman"/>
          <w:sz w:val="24"/>
          <w:szCs w:val="24"/>
          <w:lang w:eastAsia="it-IT"/>
        </w:rPr>
        <w:t xml:space="preserve"> 6, i farisei respingono la cosa), ma l’accentuazione realistica la rende </w:t>
      </w:r>
      <w:r w:rsidRPr="002D4E27">
        <w:rPr>
          <w:rFonts w:ascii="Times New Roman" w:eastAsia="Times New Roman" w:hAnsi="Times New Roman"/>
          <w:sz w:val="24"/>
          <w:szCs w:val="24"/>
          <w:lang w:eastAsia="it-IT"/>
        </w:rPr>
        <w:lastRenderedPageBreak/>
        <w:t>ancora più assurda. L’accentuazione sottolinea la veridicità del mistero, il realismo del mistero. Come comprenderlo?</w:t>
      </w:r>
    </w:p>
    <w:p w14:paraId="5E950C05"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Il mangiare allude al partecipare alla dinamica che fa la vita ‘eterna’. Potremmo spiegare così. Chi mangia il corpo di Gesù, che si è consegnato nelle mani degli uomini perché fosse nota la grandezza dell’amore del Padre, resta abilitato, come Gesù e in Gesù, a consegnarsi a sua volta perché quell’amore, che l’ha conquistato, splenda nel mondo e lo trasfiguri (in effetti Gesù non dice solo che lui è il pane vivo, ma che è il pane disceso dal cielo e che lui darà per la vita del mondo), in modo da far entrare la concretezza della vita quotidiana nel movimento dell’amore divino. Questo significa vivere per il regno, secondo l’espressione programmatica di Gesù: “</w:t>
      </w:r>
      <w:r w:rsidRPr="002D4E27">
        <w:rPr>
          <w:rFonts w:ascii="Times New Roman" w:eastAsia="Times New Roman" w:hAnsi="Times New Roman"/>
          <w:i/>
          <w:sz w:val="24"/>
          <w:szCs w:val="24"/>
          <w:lang w:eastAsia="it-IT"/>
        </w:rPr>
        <w:t>Cercate invece, anzitutto, il regno di Dio e la sua giustizia, e tutte queste cose vi saranno date in aggiunta</w:t>
      </w:r>
      <w:r w:rsidRPr="002D4E27">
        <w:rPr>
          <w:rFonts w:ascii="Times New Roman" w:eastAsia="Times New Roman" w:hAnsi="Times New Roman"/>
          <w:sz w:val="24"/>
          <w:szCs w:val="24"/>
          <w:lang w:eastAsia="it-IT"/>
        </w:rPr>
        <w:t>” (Mt 6,33).</w:t>
      </w:r>
    </w:p>
    <w:p w14:paraId="16FAF3EF"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In questo senso il riferimento alla manna e al suo significato nel racconto del Deuteronomio resta essenziale. La liberazione dalla schiavitù aveva comportato un periodo di umiliazione e di prova perché emergesse la verità dei cuori. Vale a dire, se fossero davvero disposti a seguire il loro Dio, a fidarsi di lui (ecco il segno della manna), a adorare solo lui. Mosè dice loro di tenere a mente, di fare memoria che in realtà non si tratta tanto di essere soddisfatti nella fame materiale (non sparire come popolo) ma di essere nutriti della parola che esce dalla bocca di Dio (vivere nella e della santità di Dio). È come se ricordasse loro l’emozione delle origini quando Dio era intervenuto, quando Dio aveva fatto sentire la sua voce, quando Dio si è messo alla guida del popolo tramite Mosè.</w:t>
      </w:r>
    </w:p>
    <w:p w14:paraId="346CE2AE"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L’eucaristia è entrare nell’emozione delle origini per il cammino tormentato della vita. È fare memoria della grazia delle origini, così potente da inglobare tutto il cammino nella sua luce e nella sua energia di vita. Il mangiare l’eucaristia, il corpo di Cristo dato per noi, vuol dire ricevere sostentamento ed energia per realizzare quello che significa: diventare un corpo solo, a immagine della comunità dei santi uniti nella lode dell’amore sovrano di Dio. È l'eucarestia, come dice s. Francesco, a comunicare al cuore dell'uomo credente, che fa affidamento alla logica che viene dall'alto, la potenza di una memoria, di una intelligenza e di un sentimento per un amore grande che ci ha toccati, per Colui che si è rivelato al nostro cuore come capace di amore per noi. Sperimentando questo, allora le sue parole, il suo agire ed il suo soffrire, si impastano con il nostro, lo lievitano e, mossi ormai dalla sua stessa dinamica di vita, impariamo a stare solidali con tutti, in quell’umanità che ci rende un unico corpo, un corpo solo con il nostro Dio.</w:t>
      </w:r>
    </w:p>
    <w:p w14:paraId="5040F24B" w14:textId="77777777" w:rsidR="002D4E27" w:rsidRPr="002D4E27"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Come i farisei di allora, anche noi mettiamo avanti le nostre resistenze, le nostre perplessità. Perché, quello che appare così tanto desiderabile, spesso non convince i nostri cuori nel viverne tutte le implicazioni nella vita concreta? Se rileggiamo tutto il capitolo 6 di Giovanni riusciamo a intuire la natura di questa difficoltà. Gesù si presenta come </w:t>
      </w:r>
      <w:r w:rsidRPr="002D4E27">
        <w:rPr>
          <w:rFonts w:ascii="Times New Roman" w:eastAsia="Times New Roman" w:hAnsi="Times New Roman"/>
          <w:i/>
          <w:sz w:val="24"/>
          <w:szCs w:val="24"/>
          <w:lang w:eastAsia="it-IT"/>
        </w:rPr>
        <w:t>il pane disceso dal cielo</w:t>
      </w:r>
      <w:r w:rsidRPr="002D4E27">
        <w:rPr>
          <w:rFonts w:ascii="Times New Roman" w:eastAsia="Times New Roman" w:hAnsi="Times New Roman"/>
          <w:sz w:val="24"/>
          <w:szCs w:val="24"/>
          <w:lang w:eastAsia="it-IT"/>
        </w:rPr>
        <w:t xml:space="preserve">, ma gli ascoltatori, che pure avevano goduto del miracolo della moltiplicazione dei pani, sono incapaci di riconoscere nel concreto la via di Dio che a loro si sta rivelando. Perché, pur desiderando la vita, non l’accolgono? Forse la risposta va cercata proprio in quel movimento di </w:t>
      </w:r>
      <w:r w:rsidRPr="002D4E27">
        <w:rPr>
          <w:rFonts w:ascii="Times New Roman" w:eastAsia="Times New Roman" w:hAnsi="Times New Roman"/>
          <w:i/>
          <w:sz w:val="24"/>
          <w:szCs w:val="24"/>
          <w:lang w:eastAsia="it-IT"/>
        </w:rPr>
        <w:t>discesa</w:t>
      </w:r>
      <w:r w:rsidRPr="002D4E27">
        <w:rPr>
          <w:rFonts w:ascii="Times New Roman" w:eastAsia="Times New Roman" w:hAnsi="Times New Roman"/>
          <w:sz w:val="24"/>
          <w:szCs w:val="24"/>
          <w:lang w:eastAsia="it-IT"/>
        </w:rPr>
        <w:t xml:space="preserve"> che caratterizza l’agire di Dio. Il </w:t>
      </w:r>
      <w:r w:rsidRPr="002D4E27">
        <w:rPr>
          <w:rFonts w:ascii="Times New Roman" w:eastAsia="Times New Roman" w:hAnsi="Times New Roman"/>
          <w:i/>
          <w:sz w:val="24"/>
          <w:szCs w:val="24"/>
          <w:lang w:eastAsia="it-IT"/>
        </w:rPr>
        <w:t>discendere dal cielo</w:t>
      </w:r>
      <w:r w:rsidRPr="002D4E27">
        <w:rPr>
          <w:rFonts w:ascii="Times New Roman" w:eastAsia="Times New Roman" w:hAnsi="Times New Roman"/>
          <w:sz w:val="24"/>
          <w:szCs w:val="24"/>
          <w:lang w:eastAsia="it-IT"/>
        </w:rPr>
        <w:t xml:space="preserve"> non indica semplicemente la provenienza di Gesù; indica piuttosto il movimento dell’abbassarsi di Dio per comunicare il suo amore e far vivere. Gli uomini non amano abbassarsi, benché vogliano la vita e desiderino l’amore. Pensano sempre in termini di grandezza, ma mondana, dove il potente prevale sul debole, il grande la spunta sul piccolo e l’affermazione di sé è una questione di innalzamento. Gesù invece, quando parla di innalzamento, allude sempre al suo essere innalzato sulla croce, cioè al suo abbassamento, perché è lì che risplende l’amore di Dio per l’uomo.</w:t>
      </w:r>
    </w:p>
    <w:p w14:paraId="2657DD2F" w14:textId="669C1337" w:rsidR="00C120FA" w:rsidRDefault="002D4E27" w:rsidP="002D4E27">
      <w:pPr>
        <w:ind w:firstLine="709"/>
        <w:rPr>
          <w:rFonts w:ascii="Times New Roman" w:eastAsia="Times New Roman" w:hAnsi="Times New Roman"/>
          <w:sz w:val="24"/>
          <w:szCs w:val="24"/>
          <w:lang w:eastAsia="it-IT"/>
        </w:rPr>
      </w:pPr>
      <w:r w:rsidRPr="002D4E27">
        <w:rPr>
          <w:rFonts w:ascii="Times New Roman" w:eastAsia="Times New Roman" w:hAnsi="Times New Roman"/>
          <w:sz w:val="24"/>
          <w:szCs w:val="24"/>
          <w:lang w:eastAsia="it-IT"/>
        </w:rPr>
        <w:t xml:space="preserve">Il dimorare in Gesù, mangiando la sua carne e bevendo il suo sangue, allude al rimanere in questo movimento di discesa per essere testimoni dello splendore dell’amore di Dio in mezzo agli </w:t>
      </w:r>
      <w:r w:rsidRPr="002D4E27">
        <w:rPr>
          <w:rFonts w:ascii="Times New Roman" w:eastAsia="Times New Roman" w:hAnsi="Times New Roman"/>
          <w:sz w:val="24"/>
          <w:szCs w:val="24"/>
          <w:lang w:eastAsia="it-IT"/>
        </w:rPr>
        <w:lastRenderedPageBreak/>
        <w:t xml:space="preserve">uomini, non avendo altro tesoro più prezioso da custodire. Dovremmo imparare a collegare il </w:t>
      </w:r>
      <w:r w:rsidRPr="002D4E27">
        <w:rPr>
          <w:rFonts w:ascii="Times New Roman" w:eastAsia="Times New Roman" w:hAnsi="Times New Roman"/>
          <w:i/>
          <w:sz w:val="24"/>
          <w:szCs w:val="24"/>
          <w:lang w:eastAsia="it-IT"/>
        </w:rPr>
        <w:t>mangiare</w:t>
      </w:r>
      <w:r w:rsidRPr="002D4E27">
        <w:rPr>
          <w:rFonts w:ascii="Times New Roman" w:eastAsia="Times New Roman" w:hAnsi="Times New Roman"/>
          <w:sz w:val="24"/>
          <w:szCs w:val="24"/>
          <w:lang w:eastAsia="it-IT"/>
        </w:rPr>
        <w:t xml:space="preserve"> e il </w:t>
      </w:r>
      <w:r w:rsidRPr="002D4E27">
        <w:rPr>
          <w:rFonts w:ascii="Times New Roman" w:eastAsia="Times New Roman" w:hAnsi="Times New Roman"/>
          <w:i/>
          <w:sz w:val="24"/>
          <w:szCs w:val="24"/>
          <w:lang w:eastAsia="it-IT"/>
        </w:rPr>
        <w:t>rimanere</w:t>
      </w:r>
      <w:r w:rsidRPr="002D4E27">
        <w:rPr>
          <w:rFonts w:ascii="Times New Roman" w:eastAsia="Times New Roman" w:hAnsi="Times New Roman"/>
          <w:sz w:val="24"/>
          <w:szCs w:val="24"/>
          <w:lang w:eastAsia="it-IT"/>
        </w:rPr>
        <w:t xml:space="preserve"> in funzione della manifestazione al mondo dell’amore di Dio.</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0E1684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1468E" w:rsidRPr="0061468E">
        <w:rPr>
          <w:rFonts w:ascii="Times New Roman" w:eastAsia="Times New Roman" w:hAnsi="Times New Roman"/>
          <w:b/>
          <w:sz w:val="20"/>
          <w:szCs w:val="20"/>
          <w:lang w:eastAsia="it-IT"/>
        </w:rPr>
        <w:t>Dt</w:t>
      </w:r>
      <w:proofErr w:type="spellEnd"/>
      <w:proofErr w:type="gramEnd"/>
      <w:r w:rsidR="0061468E" w:rsidRPr="0061468E">
        <w:rPr>
          <w:rFonts w:ascii="Times New Roman" w:eastAsia="Times New Roman" w:hAnsi="Times New Roman"/>
          <w:b/>
          <w:sz w:val="20"/>
          <w:szCs w:val="20"/>
          <w:lang w:eastAsia="it-IT"/>
        </w:rPr>
        <w:t xml:space="preserve"> 8,2-3.14b-16a</w:t>
      </w:r>
    </w:p>
    <w:p w14:paraId="6686F9C6" w14:textId="05F786A1" w:rsidR="00C120FA" w:rsidRDefault="0061468E" w:rsidP="00C120FA">
      <w:pPr>
        <w:ind w:firstLine="709"/>
        <w:rPr>
          <w:rFonts w:ascii="Times New Roman" w:eastAsia="Times New Roman" w:hAnsi="Times New Roman"/>
          <w:i/>
          <w:sz w:val="20"/>
          <w:szCs w:val="20"/>
          <w:lang w:eastAsia="it-IT"/>
        </w:rPr>
      </w:pPr>
      <w:r w:rsidRPr="0061468E">
        <w:rPr>
          <w:rFonts w:ascii="Times New Roman" w:eastAsia="Times New Roman" w:hAnsi="Times New Roman"/>
          <w:i/>
          <w:sz w:val="20"/>
          <w:szCs w:val="20"/>
          <w:lang w:eastAsia="it-IT"/>
        </w:rPr>
        <w:t xml:space="preserve">Dal libro del </w:t>
      </w:r>
      <w:proofErr w:type="spellStart"/>
      <w:r w:rsidRPr="0061468E">
        <w:rPr>
          <w:rFonts w:ascii="Times New Roman" w:eastAsia="Times New Roman" w:hAnsi="Times New Roman"/>
          <w:i/>
          <w:sz w:val="20"/>
          <w:szCs w:val="20"/>
          <w:lang w:eastAsia="it-IT"/>
        </w:rPr>
        <w:t>Deuteronòmio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BBCBE05" w14:textId="77777777" w:rsidR="0061468E" w:rsidRPr="0061468E" w:rsidRDefault="0061468E" w:rsidP="0061468E">
      <w:pPr>
        <w:ind w:firstLine="709"/>
        <w:rPr>
          <w:rFonts w:ascii="Times New Roman" w:eastAsia="Times New Roman" w:hAnsi="Times New Roman"/>
          <w:sz w:val="20"/>
          <w:szCs w:val="20"/>
          <w:lang w:eastAsia="it-IT"/>
        </w:rPr>
      </w:pPr>
      <w:r w:rsidRPr="0061468E">
        <w:rPr>
          <w:rFonts w:ascii="Times New Roman" w:eastAsia="Times New Roman" w:hAnsi="Times New Roman"/>
          <w:sz w:val="20"/>
          <w:szCs w:val="20"/>
          <w:lang w:eastAsia="it-IT"/>
        </w:rPr>
        <w:t>Mosè parlò al popolo dicendo:</w:t>
      </w:r>
    </w:p>
    <w:p w14:paraId="62D28F52" w14:textId="77777777" w:rsidR="0061468E" w:rsidRPr="0061468E" w:rsidRDefault="0061468E" w:rsidP="0061468E">
      <w:pPr>
        <w:ind w:firstLine="709"/>
        <w:rPr>
          <w:rFonts w:ascii="Times New Roman" w:eastAsia="Times New Roman" w:hAnsi="Times New Roman"/>
          <w:sz w:val="20"/>
          <w:szCs w:val="20"/>
          <w:lang w:eastAsia="it-IT"/>
        </w:rPr>
      </w:pPr>
      <w:r w:rsidRPr="0061468E">
        <w:rPr>
          <w:rFonts w:ascii="Times New Roman" w:eastAsia="Times New Roman" w:hAnsi="Times New Roman"/>
          <w:sz w:val="20"/>
          <w:szCs w:val="20"/>
          <w:lang w:eastAsia="it-IT"/>
        </w:rPr>
        <w:t>«</w:t>
      </w:r>
      <w:proofErr w:type="spellStart"/>
      <w:r w:rsidRPr="0061468E">
        <w:rPr>
          <w:rFonts w:ascii="Times New Roman" w:eastAsia="Times New Roman" w:hAnsi="Times New Roman"/>
          <w:sz w:val="20"/>
          <w:szCs w:val="20"/>
          <w:lang w:eastAsia="it-IT"/>
        </w:rPr>
        <w:t>Ricòrdati</w:t>
      </w:r>
      <w:proofErr w:type="spellEnd"/>
      <w:r w:rsidRPr="0061468E">
        <w:rPr>
          <w:rFonts w:ascii="Times New Roman" w:eastAsia="Times New Roman" w:hAnsi="Times New Roman"/>
          <w:sz w:val="20"/>
          <w:szCs w:val="20"/>
          <w:lang w:eastAsia="it-IT"/>
        </w:rPr>
        <w:t xml:space="preserve">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w:t>
      </w:r>
    </w:p>
    <w:p w14:paraId="150E3D93" w14:textId="42D11DE5" w:rsidR="002D7EF3" w:rsidRPr="002D7EF3" w:rsidRDefault="0061468E" w:rsidP="0061468E">
      <w:pPr>
        <w:ind w:firstLine="709"/>
        <w:rPr>
          <w:rFonts w:ascii="Times New Roman" w:eastAsia="Times New Roman" w:hAnsi="Times New Roman"/>
          <w:sz w:val="20"/>
          <w:szCs w:val="20"/>
          <w:lang w:eastAsia="it-IT"/>
        </w:rPr>
      </w:pPr>
      <w:r w:rsidRPr="0061468E">
        <w:rPr>
          <w:rFonts w:ascii="Times New Roman" w:eastAsia="Times New Roman" w:hAnsi="Times New Roman"/>
          <w:sz w:val="20"/>
          <w:szCs w:val="20"/>
          <w:lang w:eastAsia="it-IT"/>
        </w:rPr>
        <w:t>Non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6B2E8C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61468E" w:rsidRPr="0061468E">
        <w:rPr>
          <w:rFonts w:ascii="Times New Roman" w:eastAsia="Times New Roman" w:hAnsi="Times New Roman"/>
          <w:b/>
          <w:bCs/>
          <w:sz w:val="20"/>
          <w:szCs w:val="20"/>
          <w:lang w:eastAsia="it-IT"/>
        </w:rPr>
        <w:t>Dal</w:t>
      </w:r>
      <w:proofErr w:type="gramEnd"/>
      <w:r w:rsidR="0061468E" w:rsidRPr="0061468E">
        <w:rPr>
          <w:rFonts w:ascii="Times New Roman" w:eastAsia="Times New Roman" w:hAnsi="Times New Roman"/>
          <w:b/>
          <w:bCs/>
          <w:sz w:val="20"/>
          <w:szCs w:val="20"/>
          <w:lang w:eastAsia="it-IT"/>
        </w:rPr>
        <w:t xml:space="preserve"> </w:t>
      </w:r>
      <w:proofErr w:type="spellStart"/>
      <w:r w:rsidR="0061468E" w:rsidRPr="0061468E">
        <w:rPr>
          <w:rFonts w:ascii="Times New Roman" w:eastAsia="Times New Roman" w:hAnsi="Times New Roman"/>
          <w:b/>
          <w:bCs/>
          <w:sz w:val="20"/>
          <w:szCs w:val="20"/>
          <w:lang w:eastAsia="it-IT"/>
        </w:rPr>
        <w:t>Sal</w:t>
      </w:r>
      <w:proofErr w:type="spellEnd"/>
      <w:r w:rsidR="0061468E" w:rsidRPr="0061468E">
        <w:rPr>
          <w:rFonts w:ascii="Times New Roman" w:eastAsia="Times New Roman" w:hAnsi="Times New Roman"/>
          <w:b/>
          <w:bCs/>
          <w:sz w:val="20"/>
          <w:szCs w:val="20"/>
          <w:lang w:eastAsia="it-IT"/>
        </w:rPr>
        <w:t xml:space="preserve"> 147</w:t>
      </w:r>
    </w:p>
    <w:p w14:paraId="089E1591" w14:textId="08C08E69" w:rsidR="002D7EF3" w:rsidRPr="00E727EB" w:rsidRDefault="00D334FA" w:rsidP="002D7EF3">
      <w:pPr>
        <w:ind w:firstLine="709"/>
        <w:rPr>
          <w:rFonts w:ascii="Times New Roman" w:eastAsia="Times New Roman" w:hAnsi="Times New Roman"/>
          <w:i/>
          <w:iCs/>
          <w:sz w:val="20"/>
          <w:szCs w:val="20"/>
          <w:lang w:eastAsia="it-IT"/>
        </w:rPr>
      </w:pPr>
      <w:r w:rsidRPr="00D334FA">
        <w:rPr>
          <w:rFonts w:ascii="Times New Roman" w:eastAsia="Times New Roman" w:hAnsi="Times New Roman"/>
          <w:i/>
          <w:iCs/>
          <w:sz w:val="20"/>
          <w:szCs w:val="20"/>
          <w:lang w:eastAsia="it-IT"/>
        </w:rPr>
        <w:t>R. Loda il Signore, Gerusalemme.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E0937B3"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Celebra il Signore, Gerusalemme,</w:t>
      </w:r>
    </w:p>
    <w:p w14:paraId="42AACED4"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loda il tuo Dio, Sion,</w:t>
      </w:r>
    </w:p>
    <w:p w14:paraId="2DCD7E26"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perché ha rinforzato le sbarre delle tue porte,</w:t>
      </w:r>
    </w:p>
    <w:p w14:paraId="3F6D3732"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in mezzo a te ha benedetto i tuoi figli. R.</w:t>
      </w:r>
    </w:p>
    <w:p w14:paraId="5BEB4644" w14:textId="77777777" w:rsidR="00D334FA" w:rsidRPr="00D334FA" w:rsidRDefault="00D334FA" w:rsidP="00D334FA">
      <w:pPr>
        <w:ind w:firstLine="709"/>
        <w:rPr>
          <w:rFonts w:ascii="Times New Roman" w:eastAsia="Times New Roman" w:hAnsi="Times New Roman"/>
          <w:sz w:val="20"/>
          <w:szCs w:val="20"/>
          <w:lang w:eastAsia="it-IT"/>
        </w:rPr>
      </w:pPr>
    </w:p>
    <w:p w14:paraId="6BF37505"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Egli mette pace nei tuoi confini</w:t>
      </w:r>
    </w:p>
    <w:p w14:paraId="75DD243E"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e ti sazia con fiore di frumento.</w:t>
      </w:r>
    </w:p>
    <w:p w14:paraId="3FC4603A"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Manda sulla terra il suo messaggio:</w:t>
      </w:r>
    </w:p>
    <w:p w14:paraId="6BAC54BA"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la sua parola corre veloce. R.</w:t>
      </w:r>
    </w:p>
    <w:p w14:paraId="4D3B6499" w14:textId="77777777" w:rsidR="00D334FA" w:rsidRPr="00D334FA" w:rsidRDefault="00D334FA" w:rsidP="00D334FA">
      <w:pPr>
        <w:ind w:firstLine="709"/>
        <w:rPr>
          <w:rFonts w:ascii="Times New Roman" w:eastAsia="Times New Roman" w:hAnsi="Times New Roman"/>
          <w:sz w:val="20"/>
          <w:szCs w:val="20"/>
          <w:lang w:eastAsia="it-IT"/>
        </w:rPr>
      </w:pPr>
    </w:p>
    <w:p w14:paraId="7A8F1353"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Annuncia a Giacobbe la sua parola,</w:t>
      </w:r>
    </w:p>
    <w:p w14:paraId="5DE55DDF"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i suoi decreti e i suoi giudizi a Israele.</w:t>
      </w:r>
    </w:p>
    <w:p w14:paraId="434F24A1"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Così non ha fatto con nessun'altra nazione,</w:t>
      </w:r>
    </w:p>
    <w:p w14:paraId="3A704367" w14:textId="4E3D0E8D" w:rsidR="00C120FA" w:rsidRPr="00806E32"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non ha fatto conoscere loro i suoi giudizi.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D7CCB7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334FA" w:rsidRPr="00D334FA">
        <w:rPr>
          <w:rFonts w:ascii="Times New Roman" w:eastAsia="Times New Roman" w:hAnsi="Times New Roman"/>
          <w:b/>
          <w:sz w:val="20"/>
          <w:szCs w:val="20"/>
          <w:lang w:eastAsia="it-IT"/>
        </w:rPr>
        <w:t>1</w:t>
      </w:r>
      <w:proofErr w:type="gramEnd"/>
      <w:r w:rsidR="00D334FA" w:rsidRPr="00D334FA">
        <w:rPr>
          <w:rFonts w:ascii="Times New Roman" w:eastAsia="Times New Roman" w:hAnsi="Times New Roman"/>
          <w:b/>
          <w:sz w:val="20"/>
          <w:szCs w:val="20"/>
          <w:lang w:eastAsia="it-IT"/>
        </w:rPr>
        <w:t>Cor 10,16-17</w:t>
      </w:r>
    </w:p>
    <w:p w14:paraId="7295D8CD" w14:textId="27D1B892" w:rsidR="00C120FA" w:rsidRPr="00EF771E" w:rsidRDefault="00D334FA" w:rsidP="00C120FA">
      <w:pPr>
        <w:spacing w:after="120"/>
        <w:ind w:firstLine="709"/>
        <w:rPr>
          <w:rFonts w:ascii="Times New Roman" w:eastAsia="Times New Roman" w:hAnsi="Times New Roman"/>
          <w:i/>
          <w:sz w:val="20"/>
          <w:szCs w:val="20"/>
          <w:lang w:eastAsia="it-IT"/>
        </w:rPr>
      </w:pPr>
      <w:r w:rsidRPr="00D334FA">
        <w:rPr>
          <w:rFonts w:ascii="Times New Roman" w:eastAsia="Times New Roman" w:hAnsi="Times New Roman"/>
          <w:i/>
          <w:sz w:val="20"/>
          <w:szCs w:val="20"/>
          <w:lang w:eastAsia="it-IT"/>
        </w:rPr>
        <w:t xml:space="preserve">Dalla prima lettera di san Paolo apostolo ai </w:t>
      </w:r>
      <w:proofErr w:type="spellStart"/>
      <w:r w:rsidRPr="00D334FA">
        <w:rPr>
          <w:rFonts w:ascii="Times New Roman" w:eastAsia="Times New Roman" w:hAnsi="Times New Roman"/>
          <w:i/>
          <w:sz w:val="20"/>
          <w:szCs w:val="20"/>
          <w:lang w:eastAsia="it-IT"/>
        </w:rPr>
        <w:t>Corìnzi</w:t>
      </w:r>
      <w:proofErr w:type="spellEnd"/>
    </w:p>
    <w:p w14:paraId="4735058E"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Fratelli, il calice della benedizione che noi benediciamo, non è forse comunione con il sangue di Cristo?</w:t>
      </w:r>
    </w:p>
    <w:p w14:paraId="5822FEF0"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E il pane che noi spezziamo, non è forse comunione con il corpo di Cristo?</w:t>
      </w:r>
    </w:p>
    <w:p w14:paraId="79AB1EB0" w14:textId="46D03011" w:rsidR="00C120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Poiché vi è un solo pane, noi siamo, benché molti, un solo corpo: tutti infatti partecipiamo all'unico pane.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07BCD7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334FA" w:rsidRPr="00D334FA">
        <w:rPr>
          <w:rFonts w:ascii="Times New Roman" w:eastAsia="Times New Roman" w:hAnsi="Times New Roman"/>
          <w:b/>
          <w:sz w:val="20"/>
          <w:szCs w:val="20"/>
          <w:lang w:eastAsia="it-IT"/>
        </w:rPr>
        <w:t>Gv</w:t>
      </w:r>
      <w:proofErr w:type="spellEnd"/>
      <w:proofErr w:type="gramEnd"/>
      <w:r w:rsidR="00D334FA" w:rsidRPr="00D334FA">
        <w:rPr>
          <w:rFonts w:ascii="Times New Roman" w:eastAsia="Times New Roman" w:hAnsi="Times New Roman"/>
          <w:b/>
          <w:sz w:val="20"/>
          <w:szCs w:val="20"/>
          <w:lang w:eastAsia="it-IT"/>
        </w:rPr>
        <w:t xml:space="preserve"> 6,51-58</w:t>
      </w:r>
    </w:p>
    <w:p w14:paraId="05E17015" w14:textId="7C576DE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6B745B">
        <w:rPr>
          <w:rFonts w:ascii="Times New Roman" w:eastAsia="Times New Roman" w:hAnsi="Times New Roman"/>
          <w:i/>
          <w:sz w:val="20"/>
          <w:szCs w:val="20"/>
          <w:lang w:eastAsia="it-IT"/>
        </w:rPr>
        <w:t>Giovanni</w:t>
      </w:r>
    </w:p>
    <w:p w14:paraId="34ABA1AB"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In quel tempo, Gesù disse alla folla:</w:t>
      </w:r>
    </w:p>
    <w:p w14:paraId="3765F311"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«Io sono il pane vivo, disceso dal cielo. Se uno mangia di questo pane vivrà in eterno e il pane che io darò è la mia carne per la vita del mondo».</w:t>
      </w:r>
    </w:p>
    <w:p w14:paraId="5D2A93C3" w14:textId="77777777" w:rsidR="00D334FA" w:rsidRPr="00D334FA"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lastRenderedPageBreak/>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p>
    <w:p w14:paraId="1949741E" w14:textId="45738FB5" w:rsidR="00E46EE5" w:rsidRDefault="00D334FA" w:rsidP="00D334FA">
      <w:pPr>
        <w:ind w:firstLine="709"/>
        <w:rPr>
          <w:rFonts w:ascii="Times New Roman" w:eastAsia="Times New Roman" w:hAnsi="Times New Roman"/>
          <w:sz w:val="20"/>
          <w:szCs w:val="20"/>
          <w:lang w:eastAsia="it-IT"/>
        </w:rPr>
      </w:pPr>
      <w:r w:rsidRPr="00D334FA">
        <w:rPr>
          <w:rFonts w:ascii="Times New Roman" w:eastAsia="Times New Roman" w:hAnsi="Times New Roman"/>
          <w:sz w:val="20"/>
          <w:szCs w:val="20"/>
          <w:lang w:eastAsia="it-IT"/>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4D37" w14:textId="77777777" w:rsidR="00075C9C" w:rsidRDefault="00075C9C" w:rsidP="00FD7629">
      <w:pPr>
        <w:spacing w:line="240" w:lineRule="auto"/>
      </w:pPr>
      <w:r>
        <w:separator/>
      </w:r>
    </w:p>
  </w:endnote>
  <w:endnote w:type="continuationSeparator" w:id="0">
    <w:p w14:paraId="5FB0751E" w14:textId="77777777" w:rsidR="00075C9C" w:rsidRDefault="00075C9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35B5D9F8" w:rsidR="004827B5" w:rsidRDefault="0061468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241DE">
      <w:rPr>
        <w:noProof/>
        <w:sz w:val="18"/>
        <w:szCs w:val="18"/>
      </w:rPr>
      <w:t>corpusdomini-11giugno2023</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B241DE" w:rsidRPr="00B241DE">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B6E1" w14:textId="77777777" w:rsidR="00075C9C" w:rsidRDefault="00075C9C" w:rsidP="00FD7629">
      <w:pPr>
        <w:spacing w:line="240" w:lineRule="auto"/>
      </w:pPr>
      <w:r>
        <w:separator/>
      </w:r>
    </w:p>
  </w:footnote>
  <w:footnote w:type="continuationSeparator" w:id="0">
    <w:p w14:paraId="3C77B8B8" w14:textId="77777777" w:rsidR="00075C9C" w:rsidRDefault="00075C9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C9C"/>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4E27"/>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468E"/>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022"/>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1DE"/>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558D"/>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4FA"/>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AE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0EBE-32FF-4FFC-8E99-F30B26E4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1588</Words>
  <Characters>9057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2023-06-09T14:01:00Z</cp:lastPrinted>
  <dcterms:created xsi:type="dcterms:W3CDTF">2023-06-09T13:49:00Z</dcterms:created>
  <dcterms:modified xsi:type="dcterms:W3CDTF">2023-06-09T14:01:00Z</dcterms:modified>
</cp:coreProperties>
</file>