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015EEAA3" w:rsidR="00812843" w:rsidRPr="00A64B33" w:rsidRDefault="00024118" w:rsidP="00812843">
      <w:pPr>
        <w:jc w:val="center"/>
        <w:rPr>
          <w:rFonts w:ascii="Times New Roman" w:hAnsi="Times New Roman"/>
          <w:b/>
          <w:sz w:val="32"/>
          <w:szCs w:val="32"/>
        </w:rPr>
      </w:pPr>
      <w:r>
        <w:rPr>
          <w:rFonts w:ascii="Times New Roman" w:hAnsi="Times New Roman"/>
          <w:b/>
          <w:sz w:val="32"/>
          <w:szCs w:val="32"/>
        </w:rPr>
        <w:t>I</w:t>
      </w:r>
      <w:r w:rsidR="00DE253E">
        <w:rPr>
          <w:rFonts w:ascii="Times New Roman" w:hAnsi="Times New Roman"/>
          <w:b/>
          <w:sz w:val="32"/>
          <w:szCs w:val="32"/>
        </w:rPr>
        <w:t>I</w:t>
      </w:r>
      <w:r>
        <w:rPr>
          <w:rFonts w:ascii="Times New Roman" w:hAnsi="Times New Roman"/>
          <w:b/>
          <w:sz w:val="32"/>
          <w:szCs w:val="32"/>
        </w:rPr>
        <w:t xml:space="preserve">I Domenica di </w:t>
      </w:r>
      <w:r w:rsidR="00216FA0" w:rsidRPr="00216FA0">
        <w:rPr>
          <w:rFonts w:ascii="Times New Roman" w:hAnsi="Times New Roman"/>
          <w:b/>
          <w:sz w:val="32"/>
          <w:szCs w:val="32"/>
        </w:rPr>
        <w:t>Pasqua</w:t>
      </w:r>
    </w:p>
    <w:p w14:paraId="26F837AC" w14:textId="05EFD44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proofErr w:type="gramStart"/>
      <w:r w:rsidR="00DE253E">
        <w:rPr>
          <w:rFonts w:ascii="Times New Roman" w:hAnsi="Times New Roman"/>
          <w:b/>
          <w:sz w:val="24"/>
          <w:szCs w:val="24"/>
        </w:rPr>
        <w:t>1 maggio</w:t>
      </w:r>
      <w:proofErr w:type="gramEnd"/>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832747">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E0DE80D" w:rsidR="00052EFF" w:rsidRPr="006970FE" w:rsidRDefault="004364D8" w:rsidP="007F7152">
      <w:pPr>
        <w:spacing w:before="240"/>
        <w:rPr>
          <w:rFonts w:ascii="Times New Roman" w:hAnsi="Times New Roman"/>
          <w:i/>
          <w:sz w:val="24"/>
          <w:lang w:val="en-US"/>
        </w:rPr>
      </w:pPr>
      <w:r w:rsidRPr="004364D8">
        <w:rPr>
          <w:rFonts w:ascii="Times New Roman" w:hAnsi="Times New Roman"/>
          <w:i/>
          <w:sz w:val="24"/>
          <w:lang w:val="en-US"/>
        </w:rPr>
        <w:t>At 5, 27b-32.40b-</w:t>
      </w:r>
      <w:proofErr w:type="gramStart"/>
      <w:r w:rsidRPr="004364D8">
        <w:rPr>
          <w:rFonts w:ascii="Times New Roman" w:hAnsi="Times New Roman"/>
          <w:i/>
          <w:sz w:val="24"/>
          <w:lang w:val="en-US"/>
        </w:rPr>
        <w:t>41;  Sal</w:t>
      </w:r>
      <w:proofErr w:type="gramEnd"/>
      <w:r w:rsidRPr="004364D8">
        <w:rPr>
          <w:rFonts w:ascii="Times New Roman" w:hAnsi="Times New Roman"/>
          <w:i/>
          <w:sz w:val="24"/>
          <w:lang w:val="en-US"/>
        </w:rPr>
        <w:t xml:space="preserve"> 29 (30);  Ap 5, 11-14;  </w:t>
      </w:r>
      <w:proofErr w:type="spellStart"/>
      <w:r w:rsidRPr="004364D8">
        <w:rPr>
          <w:rFonts w:ascii="Times New Roman" w:hAnsi="Times New Roman"/>
          <w:i/>
          <w:sz w:val="24"/>
          <w:lang w:val="en-US"/>
        </w:rPr>
        <w:t>Gv</w:t>
      </w:r>
      <w:proofErr w:type="spellEnd"/>
      <w:r w:rsidRPr="004364D8">
        <w:rPr>
          <w:rFonts w:ascii="Times New Roman" w:hAnsi="Times New Roman"/>
          <w:i/>
          <w:sz w:val="24"/>
          <w:lang w:val="en-US"/>
        </w:rPr>
        <w:t xml:space="preserve"> 21, 1-19</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4AF0578B" w14:textId="53B32CD7"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La proclamazione del vangelo oggi comprende due scene: la pesca miracolosa con l’invito di Gesù a mangiare con lui e la triplice confessione di Pietro.</w:t>
      </w:r>
    </w:p>
    <w:p w14:paraId="015B4A03" w14:textId="683BA844"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 xml:space="preserve">Nella tradizione la scena del pesce sulla brace con il pane è stata spiegata in riferimento alla umanità di Gesù che si cuoce al fuoco della carità e la presenza del pane in riferimento alla sua divinità. Ma ciò che risuona potente e che percorre la nostra storia è l’invito: “Venite e prendete! Il cibo che vi attende è lo stesso Signore Gesù Cristo, Dio e </w:t>
      </w:r>
      <w:proofErr w:type="gramStart"/>
      <w:r w:rsidRPr="00DE253E">
        <w:rPr>
          <w:rFonts w:ascii="Times New Roman" w:eastAsia="Times New Roman" w:hAnsi="Times New Roman"/>
          <w:sz w:val="24"/>
          <w:szCs w:val="24"/>
          <w:lang w:eastAsia="it-IT"/>
        </w:rPr>
        <w:t>uomo;</w:t>
      </w:r>
      <w:proofErr w:type="gramEnd"/>
      <w:r w:rsidRPr="00DE253E">
        <w:rPr>
          <w:rFonts w:ascii="Times New Roman" w:eastAsia="Times New Roman" w:hAnsi="Times New Roman"/>
          <w:sz w:val="24"/>
          <w:szCs w:val="24"/>
          <w:lang w:eastAsia="it-IT"/>
        </w:rPr>
        <w:t xml:space="preserve"> uomo per amor nostro, divorato dal fuoco della carità, Dio eterno, pane degli angeli. Venite tutti e saziatevi: venite e prendete” (</w:t>
      </w:r>
      <w:proofErr w:type="spellStart"/>
      <w:r w:rsidRPr="00DE253E">
        <w:rPr>
          <w:rFonts w:ascii="Times New Roman" w:eastAsia="Times New Roman" w:hAnsi="Times New Roman"/>
          <w:sz w:val="24"/>
          <w:szCs w:val="24"/>
          <w:lang w:eastAsia="it-IT"/>
        </w:rPr>
        <w:t>Ludolfo</w:t>
      </w:r>
      <w:proofErr w:type="spellEnd"/>
      <w:r w:rsidRPr="00DE253E">
        <w:rPr>
          <w:rFonts w:ascii="Times New Roman" w:eastAsia="Times New Roman" w:hAnsi="Times New Roman"/>
          <w:sz w:val="24"/>
          <w:szCs w:val="24"/>
          <w:lang w:eastAsia="it-IT"/>
        </w:rPr>
        <w:t xml:space="preserve"> di Sassonia). S. Agostino spiega: </w:t>
      </w:r>
      <w:proofErr w:type="spellStart"/>
      <w:r w:rsidRPr="00DE253E">
        <w:rPr>
          <w:rFonts w:ascii="Times New Roman" w:eastAsia="Times New Roman" w:hAnsi="Times New Roman"/>
          <w:i/>
          <w:iCs/>
          <w:sz w:val="24"/>
          <w:szCs w:val="24"/>
          <w:lang w:eastAsia="it-IT"/>
        </w:rPr>
        <w:t>Piscis</w:t>
      </w:r>
      <w:proofErr w:type="spellEnd"/>
      <w:r w:rsidRPr="00DE253E">
        <w:rPr>
          <w:rFonts w:ascii="Times New Roman" w:eastAsia="Times New Roman" w:hAnsi="Times New Roman"/>
          <w:i/>
          <w:iCs/>
          <w:sz w:val="24"/>
          <w:szCs w:val="24"/>
          <w:lang w:eastAsia="it-IT"/>
        </w:rPr>
        <w:t xml:space="preserve"> </w:t>
      </w:r>
      <w:proofErr w:type="spellStart"/>
      <w:r w:rsidRPr="00DE253E">
        <w:rPr>
          <w:rFonts w:ascii="Times New Roman" w:eastAsia="Times New Roman" w:hAnsi="Times New Roman"/>
          <w:i/>
          <w:iCs/>
          <w:sz w:val="24"/>
          <w:szCs w:val="24"/>
          <w:lang w:eastAsia="it-IT"/>
        </w:rPr>
        <w:t>assus</w:t>
      </w:r>
      <w:proofErr w:type="spellEnd"/>
      <w:r w:rsidRPr="00DE253E">
        <w:rPr>
          <w:rFonts w:ascii="Times New Roman" w:eastAsia="Times New Roman" w:hAnsi="Times New Roman"/>
          <w:i/>
          <w:iCs/>
          <w:sz w:val="24"/>
          <w:szCs w:val="24"/>
          <w:lang w:eastAsia="it-IT"/>
        </w:rPr>
        <w:t xml:space="preserve">, Christus </w:t>
      </w:r>
      <w:proofErr w:type="spellStart"/>
      <w:r w:rsidRPr="00DE253E">
        <w:rPr>
          <w:rFonts w:ascii="Times New Roman" w:eastAsia="Times New Roman" w:hAnsi="Times New Roman"/>
          <w:i/>
          <w:iCs/>
          <w:sz w:val="24"/>
          <w:szCs w:val="24"/>
          <w:lang w:eastAsia="it-IT"/>
        </w:rPr>
        <w:t>passus</w:t>
      </w:r>
      <w:proofErr w:type="spellEnd"/>
      <w:r w:rsidRPr="00DE253E">
        <w:rPr>
          <w:rFonts w:ascii="Times New Roman" w:eastAsia="Times New Roman" w:hAnsi="Times New Roman"/>
          <w:sz w:val="24"/>
          <w:szCs w:val="24"/>
          <w:lang w:eastAsia="it-IT"/>
        </w:rPr>
        <w:t>, vale a dire: il pesce arrostito rappresenta Cristo nella sua passione, e proprio in quanto rinnegato e ucciso, è cibo per tutti, a tutti porta vita.</w:t>
      </w:r>
    </w:p>
    <w:p w14:paraId="263318C1" w14:textId="77777777"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Se mettiamo in relazione il brano con la prima lettura degli Atti degli apostoli, dove viene segnalato la ‘gioia’ dei discepoli che sono giudicati degni di subire oltraggi per il nome di Gesù (cfr. At 5,41), comprendiamo l’orizzonte in cui situare la missione dei credenti nel mondo. Il fuoco di carità che ha cotto l’umanità di Gesù per farsi cibo è lo stesso fuoco che cuoce l’umanità dei discepoli perché a tutti appaia l’amore del Signore per noi. Quel fuoco è descritto nei primi capitoli degli Atti come la forza e la franchezza con cui gli apostoli danno testimonianza della risurrezione di Gesù. Non si tratta però semplicemente di una testimonianza di convalida (sì, è proprio vero che Gesù, il crocifisso, è risorto!) ma di una testimonianza di dinamismo (se Gesù è risorto, allora l’amore suo ci ha conquistati al punto che ha trasformato la nostra vita tanto da farci vivere in e di quell’amore. Il segno? La gioia nelle persecuzioni. La gioia non è più pescata negli eventi, ma nella libertà dell’amore).</w:t>
      </w:r>
    </w:p>
    <w:p w14:paraId="1149586B" w14:textId="77777777"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La seconda scena, invece, riguarda l’apostolo Pietro. Si ripete alla fine la stessa scena degli inizi. Gesù chiama Pietro e lo invita a seguirlo. Ma se il primo incontro era l’ingresso in una specie di apprendistato, ora, l’ultimo incontro, è l’entrata nella sequela compiuta di Gesù, crocifisso e risorto. Nel vangelo di Giovanni, il primo incontro di Gesù con Pietro viene narrato in 1,42 quando Gesù gli dice: “</w:t>
      </w:r>
      <w:r w:rsidRPr="00DE253E">
        <w:rPr>
          <w:rFonts w:ascii="Times New Roman" w:eastAsia="Times New Roman" w:hAnsi="Times New Roman"/>
          <w:i/>
          <w:iCs/>
          <w:sz w:val="24"/>
          <w:szCs w:val="24"/>
          <w:lang w:eastAsia="it-IT"/>
        </w:rPr>
        <w:t>Tu sei Simone, il figlio di Giovanni; sarai chiamato Cefa – che significa Pietro</w:t>
      </w:r>
      <w:r w:rsidRPr="00DE253E">
        <w:rPr>
          <w:rFonts w:ascii="Times New Roman" w:eastAsia="Times New Roman" w:hAnsi="Times New Roman"/>
          <w:sz w:val="24"/>
          <w:szCs w:val="24"/>
          <w:lang w:eastAsia="it-IT"/>
        </w:rPr>
        <w:t>”. Nel corso della narrazione evangelica viene sempre denominato Simon Pietro o Pietro. Solo alla fine, di nuovo, Gesù lo chiama: “Simone, figlio di Giovanni ...” per tre volte. Perché lo chiama con il suo vecchio nome?  Sembra che Pietro, con tutto l’amore che porta al suo Maestro, abbia ancora bisogno di qualcosa di essenziale, di decisivo, per realizzare quello che il nome, Pietro, impostogli da Gesù, significa per lui e per la comunità dei suoi fratelli.</w:t>
      </w:r>
    </w:p>
    <w:p w14:paraId="45D1B79B" w14:textId="1BCC22C7"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lastRenderedPageBreak/>
        <w:t>Nell’intimità che si era creata, dopo aver mangiato, Gesù si rivolge a Pietro: “</w:t>
      </w:r>
      <w:r w:rsidRPr="00DE253E">
        <w:rPr>
          <w:rFonts w:ascii="Times New Roman" w:eastAsia="Times New Roman" w:hAnsi="Times New Roman"/>
          <w:i/>
          <w:iCs/>
          <w:sz w:val="24"/>
          <w:szCs w:val="24"/>
          <w:lang w:eastAsia="it-IT"/>
        </w:rPr>
        <w:t>Simone, figlio di Giovanni, mi ami più di costoro?</w:t>
      </w:r>
      <w:r w:rsidRPr="00DE253E">
        <w:rPr>
          <w:rFonts w:ascii="Times New Roman" w:eastAsia="Times New Roman" w:hAnsi="Times New Roman"/>
          <w:sz w:val="24"/>
          <w:szCs w:val="24"/>
          <w:lang w:eastAsia="it-IT"/>
        </w:rPr>
        <w:t>”, ripetendogli la domanda altre due volte senza più aggiungere ‘più di costoro’. Nell’ultima cena Pietro aveva protestato: “</w:t>
      </w:r>
      <w:r w:rsidRPr="00DE253E">
        <w:rPr>
          <w:rFonts w:ascii="Times New Roman" w:eastAsia="Times New Roman" w:hAnsi="Times New Roman"/>
          <w:i/>
          <w:iCs/>
          <w:sz w:val="24"/>
          <w:szCs w:val="24"/>
          <w:lang w:eastAsia="it-IT"/>
        </w:rPr>
        <w:t>Signore, perché non posso seguirti ora? Darò la mia vita per te!</w:t>
      </w:r>
      <w:r w:rsidRPr="00DE253E">
        <w:rPr>
          <w:rFonts w:ascii="Times New Roman" w:eastAsia="Times New Roman" w:hAnsi="Times New Roman"/>
          <w:sz w:val="24"/>
          <w:szCs w:val="24"/>
          <w:lang w:eastAsia="it-IT"/>
        </w:rPr>
        <w:t>” (13,37) e poi, nella stessa notte, l’aveva rinnegato tre volte. Era chiaro a tutti che Pietro amava il Signore più di tutti per la sua impetuosità, ma ora Pietro non lo può più riconoscere perché era stato l’unico a rinnegarlo. E quando, la terza volta, Gesù gli dice: “</w:t>
      </w:r>
      <w:r w:rsidRPr="00DE253E">
        <w:rPr>
          <w:rFonts w:ascii="Times New Roman" w:eastAsia="Times New Roman" w:hAnsi="Times New Roman"/>
          <w:i/>
          <w:iCs/>
          <w:sz w:val="24"/>
          <w:szCs w:val="24"/>
          <w:lang w:eastAsia="it-IT"/>
        </w:rPr>
        <w:t>Simone, figlio di Giovanni, mi vuoi bene?</w:t>
      </w:r>
      <w:r w:rsidRPr="00DE253E">
        <w:rPr>
          <w:rFonts w:ascii="Times New Roman" w:eastAsia="Times New Roman" w:hAnsi="Times New Roman"/>
          <w:sz w:val="24"/>
          <w:szCs w:val="24"/>
          <w:lang w:eastAsia="it-IT"/>
        </w:rPr>
        <w:t>” Pietro non può che restare addolorato perché evidentemente si rendeva conto della sua posizione e, finalmente conquistato alla nuova modalità di sequela che Gesù esigeva, risponde affidandosi: “Signore, tu conosci tutto; tu sai che ti voglio bene”. La sua confessione equivale a quella di Tommaso: sommessa e potente, confuso e grato. Come gli dicesse: Signore, tu sai tutto, tu sai che io non pongo in me alcuna fiducia e nemmeno intendo pormi al di sopra degli altri, tu sai che il mio cuore è tutto per te. Secondo il racconto del vangelo di Giovanni, a differenza di quello dei Sinottici, questa è la prima volta che Pietro incontra lo sguardo di Gesù nella memoria del suo rinnegamento. Nei Sinottici, dopo il rinnegamento, Pietro incontra lo sguardo di Gesù e scoppia in pianto. In quello di Giovanni, invece, non si dice più nulla di Pietro, dopo che ha rinnegato Gesù, fino a questo momento.</w:t>
      </w:r>
    </w:p>
    <w:p w14:paraId="197D9662" w14:textId="77777777"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 xml:space="preserve">E quando Gesù, dopo avergli affidato le sue pecorelle, invitandolo a pascerle e a guidarle, gli rivela che lo seguirà fino alla morte, è come se gli dicesse: ora comprendi quello che </w:t>
      </w:r>
      <w:proofErr w:type="spellStart"/>
      <w:r w:rsidRPr="00DE253E">
        <w:rPr>
          <w:rFonts w:ascii="Times New Roman" w:eastAsia="Times New Roman" w:hAnsi="Times New Roman"/>
          <w:sz w:val="24"/>
          <w:szCs w:val="24"/>
          <w:lang w:eastAsia="it-IT"/>
        </w:rPr>
        <w:t>ti dicevo</w:t>
      </w:r>
      <w:proofErr w:type="spellEnd"/>
      <w:r w:rsidRPr="00DE253E">
        <w:rPr>
          <w:rFonts w:ascii="Times New Roman" w:eastAsia="Times New Roman" w:hAnsi="Times New Roman"/>
          <w:sz w:val="24"/>
          <w:szCs w:val="24"/>
          <w:lang w:eastAsia="it-IT"/>
        </w:rPr>
        <w:t>: “</w:t>
      </w:r>
      <w:r w:rsidRPr="00DE253E">
        <w:rPr>
          <w:rFonts w:ascii="Times New Roman" w:eastAsia="Times New Roman" w:hAnsi="Times New Roman"/>
          <w:i/>
          <w:iCs/>
          <w:sz w:val="24"/>
          <w:szCs w:val="24"/>
          <w:lang w:eastAsia="it-IT"/>
        </w:rPr>
        <w:t>Quello che io faccio, tu ora non lo capisci; lo capirai dopo</w:t>
      </w:r>
      <w:r w:rsidRPr="00DE253E">
        <w:rPr>
          <w:rFonts w:ascii="Times New Roman" w:eastAsia="Times New Roman" w:hAnsi="Times New Roman"/>
          <w:sz w:val="24"/>
          <w:szCs w:val="24"/>
          <w:lang w:eastAsia="it-IT"/>
        </w:rPr>
        <w:t>” (</w:t>
      </w:r>
      <w:proofErr w:type="spellStart"/>
      <w:r w:rsidRPr="00DE253E">
        <w:rPr>
          <w:rFonts w:ascii="Times New Roman" w:eastAsia="Times New Roman" w:hAnsi="Times New Roman"/>
          <w:sz w:val="24"/>
          <w:szCs w:val="24"/>
          <w:lang w:eastAsia="it-IT"/>
        </w:rPr>
        <w:t>Gv</w:t>
      </w:r>
      <w:proofErr w:type="spellEnd"/>
      <w:r w:rsidRPr="00DE253E">
        <w:rPr>
          <w:rFonts w:ascii="Times New Roman" w:eastAsia="Times New Roman" w:hAnsi="Times New Roman"/>
          <w:sz w:val="24"/>
          <w:szCs w:val="24"/>
          <w:lang w:eastAsia="it-IT"/>
        </w:rPr>
        <w:t xml:space="preserve"> 13,7). Dai per le mie pecorelle quella vita che volevi mettere a rischio per me, quando nell’audacia dell’amor tuo dicevi: morirò per te! Non sapevi che per dare a te la forza del sacrificio dovevo precederti e patirlo prima io; non sapevi che era necessaria la mia morte in croce affinché tu potessi sopportare il martirio.</w:t>
      </w:r>
    </w:p>
    <w:p w14:paraId="01FED9F7" w14:textId="77777777" w:rsidR="00DE253E" w:rsidRPr="00DE253E" w:rsidRDefault="00DE253E" w:rsidP="00DE253E">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Solo ora la sua sequela diventa quella voluta da Gesù. Qui avviene la trasformazione definitiva di Pietro. In effetti, per l’apostolo, non si tratta semplicemente di dare la vita per Gesù – cosa che può avvenire anche dentro una visione delle cose mondana o ideologica! - ma di darla condividendo i suoi segreti, il suo sentire, la sua modalità di azione nel mondo perché tutti abbiano la vita. Potremmo anche interpretare: “Signore, non sono degno del tuo amore, e del mio non posso fare gran conto, ma tu conosci il mio 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DE253E">
        <w:rPr>
          <w:rFonts w:ascii="Times New Roman" w:eastAsia="Times New Roman" w:hAnsi="Times New Roman"/>
          <w:i/>
          <w:iCs/>
          <w:sz w:val="24"/>
          <w:szCs w:val="24"/>
          <w:lang w:eastAsia="it-IT"/>
        </w:rPr>
        <w:t>Pasci le mie pecore</w:t>
      </w:r>
      <w:r w:rsidRPr="00DE253E">
        <w:rPr>
          <w:rFonts w:ascii="Times New Roman" w:eastAsia="Times New Roman" w:hAnsi="Times New Roman"/>
          <w:sz w:val="24"/>
          <w:szCs w:val="24"/>
          <w:lang w:eastAsia="it-IT"/>
        </w:rPr>
        <w:t>”.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così come è avvenuto per Gesù.</w:t>
      </w:r>
    </w:p>
    <w:p w14:paraId="4E3CFBE9" w14:textId="2BA701DE" w:rsidR="00044432" w:rsidRPr="00044432" w:rsidRDefault="00044432" w:rsidP="00065250">
      <w:pPr>
        <w:ind w:firstLine="709"/>
        <w:rPr>
          <w:rFonts w:ascii="Times New Roman" w:eastAsia="Times New Roman" w:hAnsi="Times New Roman"/>
          <w:sz w:val="24"/>
          <w:szCs w:val="24"/>
          <w:lang w:eastAsia="it-IT"/>
        </w:rPr>
      </w:pP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0522D94E"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364D8" w:rsidRPr="004364D8">
        <w:rPr>
          <w:rFonts w:ascii="Times New Roman" w:eastAsia="Times New Roman" w:hAnsi="Times New Roman"/>
          <w:b/>
          <w:sz w:val="20"/>
          <w:szCs w:val="20"/>
          <w:lang w:eastAsia="it-IT"/>
        </w:rPr>
        <w:t>At</w:t>
      </w:r>
      <w:proofErr w:type="gramEnd"/>
      <w:r w:rsidR="004364D8" w:rsidRPr="004364D8">
        <w:rPr>
          <w:rFonts w:ascii="Times New Roman" w:eastAsia="Times New Roman" w:hAnsi="Times New Roman"/>
          <w:b/>
          <w:sz w:val="20"/>
          <w:szCs w:val="20"/>
          <w:lang w:eastAsia="it-IT"/>
        </w:rPr>
        <w:t xml:space="preserve"> 5,27b-32.40b-41</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lastRenderedPageBreak/>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1C277A49"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In quei giorni, il sommo sacerdote interrogò gli apostoli dicendo: «Non vi avevamo espressamente proibito di insegnare in questo nome? Ed ecco, avete riempito Gerusalemme del vostro insegnamento e volete far ricadere su di noi il sangue di quest’uomo».</w:t>
      </w:r>
    </w:p>
    <w:p w14:paraId="318AFEC3"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w:t>
      </w:r>
    </w:p>
    <w:p w14:paraId="69C808D8" w14:textId="3C5C5A2E" w:rsidR="003655CF" w:rsidRPr="00806E32"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Fecero flagellare [gli apostoli] e ordinarono loro di non parlare nel nome di Gesù. Quindi li rimisero in libertà. Essi allora se ne andarono via dal Sinedrio, lieti di essere stati giudicati degni di subire oltraggi per il nome di Gesù.</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6003C853"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BC72B0">
        <w:rPr>
          <w:rFonts w:ascii="Times New Roman" w:eastAsia="Times New Roman" w:hAnsi="Times New Roman"/>
          <w:b/>
          <w:sz w:val="20"/>
          <w:szCs w:val="20"/>
          <w:lang w:eastAsia="it-IT"/>
        </w:rPr>
        <w:t>29</w:t>
      </w:r>
      <w:r>
        <w:rPr>
          <w:rFonts w:ascii="Times New Roman" w:eastAsia="Times New Roman" w:hAnsi="Times New Roman"/>
          <w:b/>
          <w:sz w:val="20"/>
          <w:szCs w:val="20"/>
          <w:lang w:eastAsia="it-IT"/>
        </w:rPr>
        <w:t xml:space="preserve"> (</w:t>
      </w:r>
      <w:r w:rsidR="00BC72B0">
        <w:rPr>
          <w:rFonts w:ascii="Times New Roman" w:eastAsia="Times New Roman" w:hAnsi="Times New Roman"/>
          <w:b/>
          <w:sz w:val="20"/>
          <w:szCs w:val="20"/>
          <w:lang w:eastAsia="it-IT"/>
        </w:rPr>
        <w:t>30</w:t>
      </w:r>
      <w:r>
        <w:rPr>
          <w:rFonts w:ascii="Times New Roman" w:eastAsia="Times New Roman" w:hAnsi="Times New Roman"/>
          <w:b/>
          <w:sz w:val="20"/>
          <w:szCs w:val="20"/>
          <w:lang w:eastAsia="it-IT"/>
        </w:rPr>
        <w:t>)</w:t>
      </w:r>
    </w:p>
    <w:p w14:paraId="3287839B" w14:textId="45D36832" w:rsidR="003655CF" w:rsidRDefault="00BC72B0" w:rsidP="003655CF">
      <w:pPr>
        <w:ind w:firstLine="709"/>
        <w:rPr>
          <w:rFonts w:ascii="Times New Roman" w:eastAsia="Times New Roman" w:hAnsi="Times New Roman"/>
          <w:i/>
          <w:sz w:val="20"/>
          <w:szCs w:val="20"/>
          <w:lang w:eastAsia="it-IT"/>
        </w:rPr>
      </w:pPr>
      <w:r w:rsidRPr="00BC72B0">
        <w:rPr>
          <w:rFonts w:ascii="Times New Roman" w:eastAsia="Times New Roman" w:hAnsi="Times New Roman"/>
          <w:i/>
          <w:sz w:val="20"/>
          <w:szCs w:val="20"/>
          <w:lang w:eastAsia="it-IT"/>
        </w:rPr>
        <w:t>R. Ti esalterò, Signore, perché mi hai risollevato.</w:t>
      </w:r>
    </w:p>
    <w:p w14:paraId="13D0B26B" w14:textId="77777777" w:rsidR="003655CF" w:rsidRDefault="003655CF" w:rsidP="003655CF">
      <w:pPr>
        <w:ind w:firstLine="709"/>
        <w:rPr>
          <w:rFonts w:ascii="Times New Roman" w:eastAsia="Times New Roman" w:hAnsi="Times New Roman"/>
          <w:i/>
          <w:sz w:val="20"/>
          <w:szCs w:val="20"/>
          <w:lang w:eastAsia="it-IT"/>
        </w:rPr>
      </w:pPr>
    </w:p>
    <w:p w14:paraId="534821B7"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Ti esalterò, Signore, perché mi hai risollevato,</w:t>
      </w:r>
    </w:p>
    <w:p w14:paraId="114253CF"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non hai permesso ai miei nemici di gioire su di me.</w:t>
      </w:r>
    </w:p>
    <w:p w14:paraId="3895D603"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 xml:space="preserve">Signore, hai fatto risalire la mia vita dagli </w:t>
      </w:r>
      <w:proofErr w:type="spellStart"/>
      <w:r w:rsidRPr="00BC72B0">
        <w:rPr>
          <w:rFonts w:ascii="Times New Roman" w:eastAsia="Times New Roman" w:hAnsi="Times New Roman"/>
          <w:sz w:val="20"/>
          <w:szCs w:val="20"/>
          <w:lang w:eastAsia="it-IT"/>
        </w:rPr>
        <w:t>ìnferi</w:t>
      </w:r>
      <w:proofErr w:type="spellEnd"/>
      <w:r w:rsidRPr="00BC72B0">
        <w:rPr>
          <w:rFonts w:ascii="Times New Roman" w:eastAsia="Times New Roman" w:hAnsi="Times New Roman"/>
          <w:sz w:val="20"/>
          <w:szCs w:val="20"/>
          <w:lang w:eastAsia="it-IT"/>
        </w:rPr>
        <w:t>,</w:t>
      </w:r>
    </w:p>
    <w:p w14:paraId="673FF233"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mi hai fatto rivivere perché non scendessi nella fossa. R.</w:t>
      </w:r>
    </w:p>
    <w:p w14:paraId="1B3B88D0"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 xml:space="preserve"> </w:t>
      </w:r>
    </w:p>
    <w:p w14:paraId="55FC57D2"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Cantate inni al Signore, o suoi fedeli,</w:t>
      </w:r>
    </w:p>
    <w:p w14:paraId="4CC1FF56"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della sua santità celebrate il ricordo,</w:t>
      </w:r>
    </w:p>
    <w:p w14:paraId="496D5D3C"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perché la sua collera dura un istante,</w:t>
      </w:r>
    </w:p>
    <w:p w14:paraId="039E9C38"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la sua bontà per tutta la vita.</w:t>
      </w:r>
    </w:p>
    <w:p w14:paraId="76DBC684"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Alla sera ospite è il pianto</w:t>
      </w:r>
    </w:p>
    <w:p w14:paraId="685B9C4E"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e al mattino la gioia. R.</w:t>
      </w:r>
    </w:p>
    <w:p w14:paraId="1D883AF9"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 xml:space="preserve"> </w:t>
      </w:r>
    </w:p>
    <w:p w14:paraId="0E4B25BF"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Ascolta, Signore, abbi pietà di me,</w:t>
      </w:r>
    </w:p>
    <w:p w14:paraId="73F3C835"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Signore, vieni in mio aiuto!».</w:t>
      </w:r>
    </w:p>
    <w:p w14:paraId="6A547F74"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Hai mutato il mio lamento in danza.</w:t>
      </w:r>
    </w:p>
    <w:p w14:paraId="2F4E94AA" w14:textId="46AA7C0D" w:rsidR="003655CF" w:rsidRPr="00C676ED"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Signore, mio Dio, ti renderò grazie per sempre. 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378C30EF"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BC72B0" w:rsidRPr="00BC72B0">
        <w:rPr>
          <w:rFonts w:ascii="Times New Roman" w:eastAsia="Times New Roman" w:hAnsi="Times New Roman"/>
          <w:b/>
          <w:sz w:val="20"/>
          <w:szCs w:val="20"/>
          <w:lang w:eastAsia="it-IT"/>
        </w:rPr>
        <w:t>5</w:t>
      </w:r>
      <w:proofErr w:type="gramEnd"/>
      <w:r w:rsidR="00BC72B0" w:rsidRPr="00BC72B0">
        <w:rPr>
          <w:rFonts w:ascii="Times New Roman" w:eastAsia="Times New Roman" w:hAnsi="Times New Roman"/>
          <w:b/>
          <w:sz w:val="20"/>
          <w:szCs w:val="20"/>
          <w:lang w:eastAsia="it-IT"/>
        </w:rPr>
        <w:t>,11-14</w:t>
      </w:r>
    </w:p>
    <w:p w14:paraId="21A19E34" w14:textId="2F85DEEE" w:rsidR="003655CF" w:rsidRPr="00EF771E" w:rsidRDefault="00EF77DB" w:rsidP="003655CF">
      <w:pPr>
        <w:spacing w:after="120"/>
        <w:ind w:firstLine="709"/>
        <w:rPr>
          <w:rFonts w:ascii="Times New Roman" w:eastAsia="Times New Roman" w:hAnsi="Times New Roman"/>
          <w:i/>
          <w:sz w:val="20"/>
          <w:szCs w:val="20"/>
          <w:lang w:eastAsia="it-IT"/>
        </w:rPr>
      </w:pPr>
      <w:r w:rsidRPr="00EF77DB">
        <w:rPr>
          <w:rFonts w:ascii="Times New Roman" w:eastAsia="Times New Roman" w:hAnsi="Times New Roman"/>
          <w:i/>
          <w:sz w:val="20"/>
          <w:szCs w:val="20"/>
          <w:lang w:eastAsia="it-IT"/>
        </w:rPr>
        <w:t>Dal libro dell'Apocalisse di san Giovanni apostolo</w:t>
      </w:r>
    </w:p>
    <w:p w14:paraId="7BD62FC8"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Io, Giovanni, vidi, e udii voci di molti angeli attorno al trono e agli esseri viventi e agli anziani. Il loro numero era miriadi di miriadi e migliaia di migliaia e dicevano a gran voce:</w:t>
      </w:r>
    </w:p>
    <w:p w14:paraId="62F3FB00"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«L’Agnello, che è stato immolato,</w:t>
      </w:r>
    </w:p>
    <w:p w14:paraId="44F1113B"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è degno di ricevere potenza e ricchezza,</w:t>
      </w:r>
    </w:p>
    <w:p w14:paraId="6F2EE34A"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sapienza e forza,</w:t>
      </w:r>
    </w:p>
    <w:p w14:paraId="74D28C6F"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onore, gloria e benedizione».</w:t>
      </w:r>
    </w:p>
    <w:p w14:paraId="4C627695"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 xml:space="preserve">Tutte le creature nel cielo e sulla terra, </w:t>
      </w:r>
      <w:proofErr w:type="gramStart"/>
      <w:r w:rsidRPr="00BC72B0">
        <w:rPr>
          <w:rFonts w:ascii="Times New Roman" w:eastAsia="Times New Roman" w:hAnsi="Times New Roman"/>
          <w:sz w:val="20"/>
          <w:szCs w:val="20"/>
          <w:lang w:eastAsia="it-IT"/>
        </w:rPr>
        <w:t>sotto terra</w:t>
      </w:r>
      <w:proofErr w:type="gramEnd"/>
      <w:r w:rsidRPr="00BC72B0">
        <w:rPr>
          <w:rFonts w:ascii="Times New Roman" w:eastAsia="Times New Roman" w:hAnsi="Times New Roman"/>
          <w:sz w:val="20"/>
          <w:szCs w:val="20"/>
          <w:lang w:eastAsia="it-IT"/>
        </w:rPr>
        <w:t xml:space="preserve"> e nel mare, e tutti gli esseri che vi si trovavano, udii che dicevano:</w:t>
      </w:r>
    </w:p>
    <w:p w14:paraId="786C207F"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«A Colui che siede sul trono e all’Agnello</w:t>
      </w:r>
    </w:p>
    <w:p w14:paraId="67279754"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lode, onore, gloria e potenza,</w:t>
      </w:r>
    </w:p>
    <w:p w14:paraId="74E560A2"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nei secoli dei secoli».</w:t>
      </w:r>
    </w:p>
    <w:p w14:paraId="1EB90F01"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E i quattro esseri viventi dicevano: «Amen».</w:t>
      </w:r>
    </w:p>
    <w:p w14:paraId="1802595E" w14:textId="3C815F6C" w:rsidR="003655CF"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E gli anziani si prostrarono in adorazione.</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48F158F9"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Pr="00394341">
        <w:rPr>
          <w:rFonts w:ascii="Times New Roman" w:eastAsia="Times New Roman" w:hAnsi="Times New Roman"/>
          <w:b/>
          <w:sz w:val="20"/>
          <w:szCs w:val="20"/>
          <w:lang w:eastAsia="it-IT"/>
        </w:rPr>
        <w:t>Gv</w:t>
      </w:r>
      <w:proofErr w:type="spellEnd"/>
      <w:proofErr w:type="gramEnd"/>
      <w:r w:rsidRPr="00394341">
        <w:rPr>
          <w:rFonts w:ascii="Times New Roman" w:eastAsia="Times New Roman" w:hAnsi="Times New Roman"/>
          <w:b/>
          <w:sz w:val="20"/>
          <w:szCs w:val="20"/>
          <w:lang w:eastAsia="it-IT"/>
        </w:rPr>
        <w:t xml:space="preserve"> 2</w:t>
      </w:r>
      <w:r w:rsidR="00BC72B0">
        <w:rPr>
          <w:rFonts w:ascii="Times New Roman" w:eastAsia="Times New Roman" w:hAnsi="Times New Roman"/>
          <w:b/>
          <w:sz w:val="20"/>
          <w:szCs w:val="20"/>
          <w:lang w:eastAsia="it-IT"/>
        </w:rPr>
        <w:t>1</w:t>
      </w:r>
      <w:r w:rsidRPr="00394341">
        <w:rPr>
          <w:rFonts w:ascii="Times New Roman" w:eastAsia="Times New Roman" w:hAnsi="Times New Roman"/>
          <w:b/>
          <w:sz w:val="20"/>
          <w:szCs w:val="20"/>
          <w:lang w:eastAsia="it-IT"/>
        </w:rPr>
        <w:t xml:space="preserve">, </w:t>
      </w:r>
      <w:r w:rsidR="00BC72B0">
        <w:rPr>
          <w:rFonts w:ascii="Times New Roman" w:eastAsia="Times New Roman" w:hAnsi="Times New Roman"/>
          <w:b/>
          <w:sz w:val="20"/>
          <w:szCs w:val="20"/>
          <w:lang w:eastAsia="it-IT"/>
        </w:rPr>
        <w:t>1-</w:t>
      </w:r>
      <w:r w:rsidRPr="00394341">
        <w:rPr>
          <w:rFonts w:ascii="Times New Roman" w:eastAsia="Times New Roman" w:hAnsi="Times New Roman"/>
          <w:b/>
          <w:sz w:val="20"/>
          <w:szCs w:val="20"/>
          <w:lang w:eastAsia="it-IT"/>
        </w:rPr>
        <w:t>1</w:t>
      </w:r>
      <w:r w:rsidR="00EF77DB">
        <w:rPr>
          <w:rFonts w:ascii="Times New Roman" w:eastAsia="Times New Roman" w:hAnsi="Times New Roman"/>
          <w:b/>
          <w:sz w:val="20"/>
          <w:szCs w:val="20"/>
          <w:lang w:eastAsia="it-IT"/>
        </w:rPr>
        <w:t>9</w:t>
      </w:r>
    </w:p>
    <w:p w14:paraId="7A3E8D73" w14:textId="77777777"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Giovanni</w:t>
      </w:r>
    </w:p>
    <w:p w14:paraId="2AD7FE98"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 xml:space="preserve">In quel tempo, Gesù si manifestò di nuovo ai discepoli sul mare di </w:t>
      </w:r>
      <w:proofErr w:type="spellStart"/>
      <w:r w:rsidRPr="00BC72B0">
        <w:rPr>
          <w:rFonts w:ascii="Times New Roman" w:eastAsia="Times New Roman" w:hAnsi="Times New Roman"/>
          <w:sz w:val="20"/>
          <w:szCs w:val="20"/>
          <w:lang w:eastAsia="it-IT"/>
        </w:rPr>
        <w:t>Tiberìade</w:t>
      </w:r>
      <w:proofErr w:type="spellEnd"/>
      <w:r w:rsidRPr="00BC72B0">
        <w:rPr>
          <w:rFonts w:ascii="Times New Roman" w:eastAsia="Times New Roman" w:hAnsi="Times New Roman"/>
          <w:sz w:val="20"/>
          <w:szCs w:val="20"/>
          <w:lang w:eastAsia="it-IT"/>
        </w:rPr>
        <w:t xml:space="preserve">. E si manifestò così: si trovavano insieme Simon Pietro, Tommaso detto </w:t>
      </w:r>
      <w:proofErr w:type="spellStart"/>
      <w:r w:rsidRPr="00BC72B0">
        <w:rPr>
          <w:rFonts w:ascii="Times New Roman" w:eastAsia="Times New Roman" w:hAnsi="Times New Roman"/>
          <w:sz w:val="20"/>
          <w:szCs w:val="20"/>
          <w:lang w:eastAsia="it-IT"/>
        </w:rPr>
        <w:t>Dìdimo</w:t>
      </w:r>
      <w:proofErr w:type="spellEnd"/>
      <w:r w:rsidRPr="00BC72B0">
        <w:rPr>
          <w:rFonts w:ascii="Times New Roman" w:eastAsia="Times New Roman" w:hAnsi="Times New Roman"/>
          <w:sz w:val="20"/>
          <w:szCs w:val="20"/>
          <w:lang w:eastAsia="it-IT"/>
        </w:rPr>
        <w:t xml:space="preserve">, </w:t>
      </w:r>
      <w:proofErr w:type="spellStart"/>
      <w:r w:rsidRPr="00BC72B0">
        <w:rPr>
          <w:rFonts w:ascii="Times New Roman" w:eastAsia="Times New Roman" w:hAnsi="Times New Roman"/>
          <w:sz w:val="20"/>
          <w:szCs w:val="20"/>
          <w:lang w:eastAsia="it-IT"/>
        </w:rPr>
        <w:t>Natanaèle</w:t>
      </w:r>
      <w:proofErr w:type="spellEnd"/>
      <w:r w:rsidRPr="00BC72B0">
        <w:rPr>
          <w:rFonts w:ascii="Times New Roman" w:eastAsia="Times New Roman" w:hAnsi="Times New Roman"/>
          <w:sz w:val="20"/>
          <w:szCs w:val="20"/>
          <w:lang w:eastAsia="it-IT"/>
        </w:rPr>
        <w:t xml:space="preserve"> di Cana di Galilea, i figli di </w:t>
      </w:r>
      <w:proofErr w:type="spellStart"/>
      <w:r w:rsidRPr="00BC72B0">
        <w:rPr>
          <w:rFonts w:ascii="Times New Roman" w:eastAsia="Times New Roman" w:hAnsi="Times New Roman"/>
          <w:sz w:val="20"/>
          <w:szCs w:val="20"/>
          <w:lang w:eastAsia="it-IT"/>
        </w:rPr>
        <w:t>Zebedèo</w:t>
      </w:r>
      <w:proofErr w:type="spellEnd"/>
      <w:r w:rsidRPr="00BC72B0">
        <w:rPr>
          <w:rFonts w:ascii="Times New Roman" w:eastAsia="Times New Roman" w:hAnsi="Times New Roman"/>
          <w:sz w:val="20"/>
          <w:szCs w:val="20"/>
          <w:lang w:eastAsia="it-IT"/>
        </w:rPr>
        <w:t xml:space="preserve"> e altri due discepoli. Disse </w:t>
      </w:r>
      <w:r w:rsidRPr="00BC72B0">
        <w:rPr>
          <w:rFonts w:ascii="Times New Roman" w:eastAsia="Times New Roman" w:hAnsi="Times New Roman"/>
          <w:sz w:val="20"/>
          <w:szCs w:val="20"/>
          <w:lang w:eastAsia="it-IT"/>
        </w:rPr>
        <w:lastRenderedPageBreak/>
        <w:t xml:space="preserve">loro Simon Pietro: «Io vado a pescare». Gli dissero: «Veniamo anche noi con te». Allora uscirono e salirono sulla </w:t>
      </w:r>
      <w:proofErr w:type="gramStart"/>
      <w:r w:rsidRPr="00BC72B0">
        <w:rPr>
          <w:rFonts w:ascii="Times New Roman" w:eastAsia="Times New Roman" w:hAnsi="Times New Roman"/>
          <w:sz w:val="20"/>
          <w:szCs w:val="20"/>
          <w:lang w:eastAsia="it-IT"/>
        </w:rPr>
        <w:t>barca;</w:t>
      </w:r>
      <w:proofErr w:type="gramEnd"/>
      <w:r w:rsidRPr="00BC72B0">
        <w:rPr>
          <w:rFonts w:ascii="Times New Roman" w:eastAsia="Times New Roman" w:hAnsi="Times New Roman"/>
          <w:sz w:val="20"/>
          <w:szCs w:val="20"/>
          <w:lang w:eastAsia="it-IT"/>
        </w:rPr>
        <w:t xml:space="preserve"> ma quella notte non presero nulla.</w:t>
      </w:r>
    </w:p>
    <w:p w14:paraId="3B4ECD22"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592068DE" w14:textId="77777777" w:rsidR="00BC72B0" w:rsidRPr="00BC72B0"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659223CF" w14:textId="4B63EC7B" w:rsidR="003655CF" w:rsidRDefault="00BC72B0" w:rsidP="00BC72B0">
      <w:pPr>
        <w:ind w:firstLine="709"/>
        <w:rPr>
          <w:rFonts w:ascii="Times New Roman" w:eastAsia="Times New Roman" w:hAnsi="Times New Roman"/>
          <w:sz w:val="20"/>
          <w:szCs w:val="20"/>
          <w:lang w:eastAsia="it-IT"/>
        </w:rPr>
      </w:pPr>
      <w:r w:rsidRPr="00BC72B0">
        <w:rPr>
          <w:rFonts w:ascii="Times New Roman" w:eastAsia="Times New Roman" w:hAnsi="Times New Roman"/>
          <w:sz w:val="20"/>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B0AD" w14:textId="77777777" w:rsidR="00AC6B8F" w:rsidRDefault="00AC6B8F" w:rsidP="00FD7629">
      <w:pPr>
        <w:spacing w:line="240" w:lineRule="auto"/>
      </w:pPr>
      <w:r>
        <w:separator/>
      </w:r>
    </w:p>
  </w:endnote>
  <w:endnote w:type="continuationSeparator" w:id="0">
    <w:p w14:paraId="1FE0F87B" w14:textId="77777777" w:rsidR="00AC6B8F" w:rsidRDefault="00AC6B8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08C7719" w:rsidR="004827B5" w:rsidRDefault="00D466C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03532">
      <w:rPr>
        <w:noProof/>
        <w:sz w:val="18"/>
        <w:szCs w:val="18"/>
      </w:rPr>
      <w:t>3domenica-1maggio2022.docx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195" w14:textId="77777777" w:rsidR="00AC6B8F" w:rsidRDefault="00AC6B8F" w:rsidP="00FD7629">
      <w:pPr>
        <w:spacing w:line="240" w:lineRule="auto"/>
      </w:pPr>
      <w:r>
        <w:separator/>
      </w:r>
    </w:p>
  </w:footnote>
  <w:footnote w:type="continuationSeparator" w:id="0">
    <w:p w14:paraId="2FC5F089" w14:textId="77777777" w:rsidR="00AC6B8F" w:rsidRDefault="00AC6B8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1764</Words>
  <Characters>10056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2022-04-29T18:36:00Z</cp:lastPrinted>
  <dcterms:created xsi:type="dcterms:W3CDTF">2022-04-29T17:42:00Z</dcterms:created>
  <dcterms:modified xsi:type="dcterms:W3CDTF">2022-04-29T18:36:00Z</dcterms:modified>
</cp:coreProperties>
</file>