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C72EF61"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EC1A7B">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1E57D96"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755AFA">
        <w:rPr>
          <w:rFonts w:ascii="Times New Roman" w:hAnsi="Times New Roman"/>
          <w:b/>
          <w:sz w:val="24"/>
          <w:szCs w:val="24"/>
        </w:rPr>
        <w:t>10</w:t>
      </w:r>
      <w:r w:rsidR="00EC1A7B">
        <w:rPr>
          <w:rFonts w:ascii="Times New Roman" w:hAnsi="Times New Roman"/>
          <w:b/>
          <w:sz w:val="24"/>
          <w:szCs w:val="24"/>
        </w:rPr>
        <w:t xml:space="preserve"> luglio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EC1A7B" w:rsidRDefault="008623EA" w:rsidP="008623EA">
      <w:pPr>
        <w:rPr>
          <w:rFonts w:ascii="Times New Roman" w:hAnsi="Times New Roman"/>
          <w:sz w:val="24"/>
          <w:szCs w:val="24"/>
          <w:lang w:val="en-US"/>
        </w:rPr>
      </w:pPr>
      <w:r w:rsidRPr="00EC1A7B">
        <w:rPr>
          <w:rFonts w:ascii="Times New Roman" w:hAnsi="Times New Roman"/>
          <w:sz w:val="24"/>
          <w:szCs w:val="24"/>
          <w:lang w:val="en-US"/>
        </w:rPr>
        <w:t>________________________________</w:t>
      </w:r>
      <w:r w:rsidR="007B33C6" w:rsidRPr="00EC1A7B">
        <w:rPr>
          <w:rFonts w:ascii="Times New Roman" w:hAnsi="Times New Roman"/>
          <w:sz w:val="24"/>
          <w:szCs w:val="24"/>
          <w:lang w:val="en-US"/>
        </w:rPr>
        <w:t>__</w:t>
      </w:r>
      <w:r w:rsidRPr="00EC1A7B">
        <w:rPr>
          <w:rFonts w:ascii="Times New Roman" w:hAnsi="Times New Roman"/>
          <w:sz w:val="24"/>
          <w:szCs w:val="24"/>
          <w:lang w:val="en-US"/>
        </w:rPr>
        <w:t>_________________</w:t>
      </w:r>
    </w:p>
    <w:p w14:paraId="12CA9A15" w14:textId="6C1E9B34" w:rsidR="00052EFF" w:rsidRPr="0094665B" w:rsidRDefault="00755AFA" w:rsidP="00FE148C">
      <w:pPr>
        <w:spacing w:before="240"/>
        <w:rPr>
          <w:rFonts w:ascii="Times New Roman" w:hAnsi="Times New Roman"/>
          <w:i/>
          <w:sz w:val="24"/>
        </w:rPr>
      </w:pPr>
      <w:proofErr w:type="spellStart"/>
      <w:r w:rsidRPr="0094665B">
        <w:rPr>
          <w:rFonts w:ascii="Times New Roman" w:hAnsi="Times New Roman"/>
          <w:i/>
          <w:sz w:val="24"/>
        </w:rPr>
        <w:t>Dt</w:t>
      </w:r>
      <w:proofErr w:type="spellEnd"/>
      <w:r w:rsidRPr="0094665B">
        <w:rPr>
          <w:rFonts w:ascii="Times New Roman" w:hAnsi="Times New Roman"/>
          <w:i/>
          <w:sz w:val="24"/>
        </w:rPr>
        <w:t xml:space="preserve"> 30,10-</w:t>
      </w:r>
      <w:proofErr w:type="gramStart"/>
      <w:r w:rsidRPr="0094665B">
        <w:rPr>
          <w:rFonts w:ascii="Times New Roman" w:hAnsi="Times New Roman"/>
          <w:i/>
          <w:sz w:val="24"/>
        </w:rPr>
        <w:t>14;  Sal</w:t>
      </w:r>
      <w:proofErr w:type="gramEnd"/>
      <w:r w:rsidRPr="0094665B">
        <w:rPr>
          <w:rFonts w:ascii="Times New Roman" w:hAnsi="Times New Roman"/>
          <w:i/>
          <w:sz w:val="24"/>
        </w:rPr>
        <w:t xml:space="preserve"> 18 (19);  Col 1,15-20;  Lc 10,25-37</w:t>
      </w:r>
    </w:p>
    <w:p w14:paraId="0185D4ED" w14:textId="77777777" w:rsidR="008623EA" w:rsidRPr="00755AFA" w:rsidRDefault="008623EA" w:rsidP="008623EA">
      <w:pPr>
        <w:rPr>
          <w:rFonts w:ascii="Times New Roman" w:hAnsi="Times New Roman"/>
          <w:sz w:val="24"/>
          <w:szCs w:val="24"/>
        </w:rPr>
      </w:pPr>
      <w:r w:rsidRPr="00755AFA">
        <w:rPr>
          <w:rFonts w:ascii="Times New Roman" w:hAnsi="Times New Roman"/>
          <w:sz w:val="24"/>
          <w:szCs w:val="24"/>
        </w:rPr>
        <w:t>____________________________________</w:t>
      </w:r>
      <w:r w:rsidR="007B33C6" w:rsidRPr="00755AFA">
        <w:rPr>
          <w:rFonts w:ascii="Times New Roman" w:hAnsi="Times New Roman"/>
          <w:sz w:val="24"/>
          <w:szCs w:val="24"/>
        </w:rPr>
        <w:t>__</w:t>
      </w:r>
      <w:r w:rsidRPr="00755AFA">
        <w:rPr>
          <w:rFonts w:ascii="Times New Roman" w:hAnsi="Times New Roman"/>
          <w:sz w:val="24"/>
          <w:szCs w:val="24"/>
        </w:rPr>
        <w:t>_____________</w:t>
      </w:r>
    </w:p>
    <w:p w14:paraId="31BC1AF7" w14:textId="77777777" w:rsidR="00D921EB" w:rsidRPr="00755AFA" w:rsidRDefault="00D921EB" w:rsidP="00D921EB">
      <w:pPr>
        <w:ind w:firstLine="709"/>
        <w:rPr>
          <w:rFonts w:ascii="Times New Roman" w:eastAsia="Times New Roman" w:hAnsi="Times New Roman"/>
          <w:sz w:val="24"/>
          <w:szCs w:val="24"/>
          <w:lang w:eastAsia="it-IT"/>
        </w:rPr>
      </w:pPr>
    </w:p>
    <w:p w14:paraId="4999D5DD" w14:textId="2FA18BC2" w:rsidR="00755AFA" w:rsidRPr="00755AFA" w:rsidRDefault="00755AFA" w:rsidP="00755AFA">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Se consideriamo la collocazione dell’intervento del dottore della legge nella trama della narrazione evangelica lucana, potremmo domandarci: cosa ha infastidito quel dottore della legge da intervenire con una provocazione (“</w:t>
      </w:r>
      <w:r w:rsidRPr="00755AFA">
        <w:rPr>
          <w:rFonts w:ascii="Times New Roman" w:eastAsia="Times New Roman" w:hAnsi="Times New Roman"/>
          <w:i/>
          <w:sz w:val="24"/>
          <w:szCs w:val="24"/>
          <w:lang w:eastAsia="it-IT"/>
        </w:rPr>
        <w:t>si alzò per mettere alla prova Gesù</w:t>
      </w:r>
      <w:r w:rsidRPr="00755AFA">
        <w:rPr>
          <w:rFonts w:ascii="Times New Roman" w:eastAsia="Times New Roman" w:hAnsi="Times New Roman"/>
          <w:sz w:val="24"/>
          <w:szCs w:val="24"/>
          <w:lang w:eastAsia="it-IT"/>
        </w:rPr>
        <w:t>”)? È il narratore che definisce in quei termini l’intervento, perché, di per sé, la domanda che pone a Gesù è più che corretta. Gesù aveva poco prima commentato la gioia dei discepoli che tornavano entusiasti dalla loro missione di predicazione con la sottolineatura di tre punti: il Padre ha nascosto i suoi segreti ai dotti rivelandoli ai piccoli, il Figlio è il depositario della rivelazione del Padre, sono beati gli occhi dei discepoli di Gesù. Si era forse sentito punto nella sua suscettibilità di maestro in Israele? Oppure, voleva semplicemente distinguersi? Sta di fatto che Gesù accoglie la provocazione. Ho notato nei vangeli che Gesù risponde sempre alle provocazioni; non risponde solo quando si tratta di una presa in giro, come davanti a Erode, ai suoi flagellatori, alla derisione sulla croce. La provocazione riguarda l’insegnamento, la presa in giro la persona. Gesù è sempre pronto a insegnare, mentre, quando è preso in giro, sa ta</w:t>
      </w:r>
      <w:r>
        <w:rPr>
          <w:rFonts w:ascii="Times New Roman" w:eastAsia="Times New Roman" w:hAnsi="Times New Roman"/>
          <w:sz w:val="24"/>
          <w:szCs w:val="24"/>
          <w:lang w:eastAsia="it-IT"/>
        </w:rPr>
        <w:t>cere nella pazienza dell’amore.</w:t>
      </w:r>
    </w:p>
    <w:p w14:paraId="2DAE61E4" w14:textId="5C98B7F1" w:rsidR="00755AFA" w:rsidRPr="00755AFA" w:rsidRDefault="00755AFA" w:rsidP="00755AFA">
      <w:pPr>
        <w:ind w:firstLine="709"/>
        <w:rPr>
          <w:rFonts w:ascii="Times New Roman" w:eastAsia="Times New Roman" w:hAnsi="Times New Roman"/>
          <w:sz w:val="24"/>
          <w:szCs w:val="24"/>
          <w:lang w:eastAsia="it-IT"/>
        </w:rPr>
      </w:pPr>
      <w:r w:rsidRPr="0094665B">
        <w:rPr>
          <w:rFonts w:ascii="Times New Roman" w:eastAsia="Times New Roman" w:hAnsi="Times New Roman"/>
          <w:sz w:val="24"/>
          <w:szCs w:val="24"/>
          <w:lang w:eastAsia="it-IT"/>
        </w:rPr>
        <w:t>Se consideriamo invece la discussione/incontro con il dottore della legge, al quale Gesù risponde con la domanda chiave della parabola del buon samaritano, possiamo subito notare questo. Gesù e lo scriba sono d’accordo nella solenne affermazione biblica che amare Dio con tutto il cuore e amare il prossimo fa accedere alla vita eterna. Non pensano però allo stesso modo. Affermano la stessa cosa, ma non pensano allo stesso modo. La differenza dei loro orizzonti interiori è data essenzialmente da questo: il dottore della legge oggettiva il comandamento, Gesù lo radicalizza; il dottore della legge interviene a livello della mente, Gesù a livello del cuore.</w:t>
      </w:r>
    </w:p>
    <w:p w14:paraId="15EE432B" w14:textId="77777777" w:rsidR="00755AFA" w:rsidRPr="00755AFA" w:rsidRDefault="00755AFA" w:rsidP="00755AFA">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Rovesciando l’impostazione del dottore della legge, Gesù dirà alla fine della parabola: “</w:t>
      </w:r>
      <w:r w:rsidRPr="00755AFA">
        <w:rPr>
          <w:rFonts w:ascii="Times New Roman" w:eastAsia="Times New Roman" w:hAnsi="Times New Roman"/>
          <w:i/>
          <w:sz w:val="24"/>
          <w:szCs w:val="24"/>
          <w:lang w:eastAsia="it-IT"/>
        </w:rPr>
        <w:t>Chi di questi tre ti sembra sia stato prossimo di colui che è caduto nelle mani dei briganti? Quello rispose: “Chi ha avuto compassione di lui”. Gesù gli disse: “Va’ e anche tu fa’ così</w:t>
      </w:r>
      <w:r w:rsidRPr="00755AFA">
        <w:rPr>
          <w:rFonts w:ascii="Times New Roman" w:eastAsia="Times New Roman" w:hAnsi="Times New Roman"/>
          <w:sz w:val="24"/>
          <w:szCs w:val="24"/>
          <w:lang w:eastAsia="it-IT"/>
        </w:rPr>
        <w:t>” (Lc 10,36-37). Non si tratta di sapere chi sia il mio prossimo (il che equivarrebbe a fissare dei confini per l’esercizio del comandamento, come nel caso, ad esempio, del perdono: ‘quante volte devo perdonare…?). Si tratta di fare da prossimo e questo non tiene conto di alcun confine.</w:t>
      </w:r>
    </w:p>
    <w:p w14:paraId="70938C34" w14:textId="77777777" w:rsidR="00755AFA" w:rsidRPr="00755AFA" w:rsidRDefault="00755AFA" w:rsidP="00755AFA">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 xml:space="preserve">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w:t>
      </w:r>
      <w:r w:rsidRPr="00755AFA">
        <w:rPr>
          <w:rFonts w:ascii="Times New Roman" w:eastAsia="Times New Roman" w:hAnsi="Times New Roman"/>
          <w:sz w:val="24"/>
          <w:szCs w:val="24"/>
          <w:lang w:eastAsia="it-IT"/>
        </w:rPr>
        <w:lastRenderedPageBreak/>
        <w:t>parabola,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w:t>
      </w:r>
    </w:p>
    <w:p w14:paraId="6776A0F2" w14:textId="77777777" w:rsidR="00755AFA" w:rsidRPr="00755AFA" w:rsidRDefault="00755AFA" w:rsidP="00755AFA">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A questo rimando fa riferimento l’espressione messa in bocca al dottore della legge e che noi traduciamo: “</w:t>
      </w:r>
      <w:r w:rsidRPr="00755AFA">
        <w:rPr>
          <w:rFonts w:ascii="Times New Roman" w:eastAsia="Times New Roman" w:hAnsi="Times New Roman"/>
          <w:i/>
          <w:sz w:val="24"/>
          <w:szCs w:val="24"/>
          <w:lang w:eastAsia="it-IT"/>
        </w:rPr>
        <w:t>Chi ha avuto compassione di lui</w:t>
      </w:r>
      <w:r w:rsidRPr="00755AFA">
        <w:rPr>
          <w:rFonts w:ascii="Times New Roman" w:eastAsia="Times New Roman" w:hAnsi="Times New Roman"/>
          <w:sz w:val="24"/>
          <w:szCs w:val="24"/>
          <w:lang w:eastAsia="it-IT"/>
        </w:rPr>
        <w:t>”. La stessa espressione ricorre nel cantico di Zaccaria, in Lc 1,72, resa però con “</w:t>
      </w:r>
      <w:r w:rsidRPr="00755AFA">
        <w:rPr>
          <w:rFonts w:ascii="Times New Roman" w:eastAsia="Times New Roman" w:hAnsi="Times New Roman"/>
          <w:i/>
          <w:sz w:val="24"/>
          <w:szCs w:val="24"/>
          <w:lang w:eastAsia="it-IT"/>
        </w:rPr>
        <w:t>così egli ha concesso misericordia ai nostri padri</w:t>
      </w:r>
      <w:r w:rsidRPr="00755AFA">
        <w:rPr>
          <w:rFonts w:ascii="Times New Roman" w:eastAsia="Times New Roman" w:hAnsi="Times New Roman"/>
          <w:sz w:val="24"/>
          <w:szCs w:val="24"/>
          <w:lang w:eastAsia="it-IT"/>
        </w:rPr>
        <w:t>”. Commentando la parabola, il dottore della legge non può che riconoscere che il farsi prossimo comporta il far prova di bontà verso chi è nel bisogno, imitando in questo Dio stesso. Ci si accorge subito che l’accento non è sul sapere, ma sul fare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35893D56" w14:textId="2D748F28" w:rsidR="00FF5E8C" w:rsidRPr="00FF5E8C" w:rsidRDefault="00755AFA" w:rsidP="00755AFA">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Rileggere in quest’ottica il testo del Deuteronomio della prima lettura rivela una profondità insospettata: “</w:t>
      </w:r>
      <w:r w:rsidRPr="00755AFA">
        <w:rPr>
          <w:rFonts w:ascii="Times New Roman" w:eastAsia="Times New Roman" w:hAnsi="Times New Roman"/>
          <w:i/>
          <w:sz w:val="24"/>
          <w:szCs w:val="24"/>
          <w:lang w:eastAsia="it-IT"/>
        </w:rPr>
        <w:t>Obbedirai alla voce del Signore, tuo Dio, osservando i suoi comandi … e ti convertirai al Signore, tuo Dio, con tutto il cuore e con tutta l’anima</w:t>
      </w:r>
      <w:r w:rsidRPr="00755AFA">
        <w:rPr>
          <w:rFonts w:ascii="Times New Roman" w:eastAsia="Times New Roman" w:hAnsi="Times New Roman"/>
          <w:sz w:val="24"/>
          <w:szCs w:val="24"/>
          <w:lang w:eastAsia="it-IT"/>
        </w:rPr>
        <w:t>” (</w:t>
      </w:r>
      <w:proofErr w:type="spellStart"/>
      <w:r w:rsidRPr="00755AFA">
        <w:rPr>
          <w:rFonts w:ascii="Times New Roman" w:eastAsia="Times New Roman" w:hAnsi="Times New Roman"/>
          <w:sz w:val="24"/>
          <w:szCs w:val="24"/>
          <w:lang w:eastAsia="it-IT"/>
        </w:rPr>
        <w:t>Dt</w:t>
      </w:r>
      <w:proofErr w:type="spellEnd"/>
      <w:r w:rsidRPr="00755AFA">
        <w:rPr>
          <w:rFonts w:ascii="Times New Roman" w:eastAsia="Times New Roman" w:hAnsi="Times New Roman"/>
          <w:sz w:val="24"/>
          <w:szCs w:val="24"/>
          <w:lang w:eastAsia="it-IT"/>
        </w:rPr>
        <w:t xml:space="preserve"> 30,10). Non si tratta di eseguire un comando, ma di obbedire al Signore nostro Dio. Il che significa che l’importante del comandamento è condividere un’intimità di volere e sentire. In gioco è la comunione con Dio, non la preoccupazione o l’ansietà di perfezione. Per cui la tensione interiore che accompagna l’esecuzione del comando è la conversione al Signore Dio, che ci si rivela nel suo amore per noi. Con il corollario, non di poco conto, della fiducia che il comando corrisponde alla struttura del nostro cuore, nel senso che accompagna la crescita della nostra umanità fino a farcene vivere tutta la luminosità nella quale è stata creata. Collegare Deuteronomio e Vangelo con il dire che il comando di Dio è 'vicino' a noi, significa due cose: è accessibile a noi, non è qualcosa di complicato o assurdo o inarrivabile; nello stesso tempo, è adatto a noi, corrisponde al nostro cuore, nel senso che fa vivere il cuore, ne compie gli aneliti profondi. E se il libro del Deuteronomio sottolinea che la parola del Signore ti è vicina “</w:t>
      </w:r>
      <w:r w:rsidRPr="00755AFA">
        <w:rPr>
          <w:rFonts w:ascii="Times New Roman" w:eastAsia="Times New Roman" w:hAnsi="Times New Roman"/>
          <w:i/>
          <w:sz w:val="24"/>
          <w:szCs w:val="24"/>
          <w:lang w:eastAsia="it-IT"/>
        </w:rPr>
        <w:t>perché tu la metta in pratica</w:t>
      </w:r>
      <w:r w:rsidRPr="00755AFA">
        <w:rPr>
          <w:rFonts w:ascii="Times New Roman" w:eastAsia="Times New Roman" w:hAnsi="Times New Roman"/>
          <w:sz w:val="24"/>
          <w:szCs w:val="24"/>
          <w:lang w:eastAsia="it-IT"/>
        </w:rPr>
        <w:t>”, ciò significa: il comandamento non rivela il suo segreto se non praticandolo. Non lo puoi praticare se non lo accogli da dentro un’alleanza col tuo Dio, ma non lo puoi comprendere se non praticandolo e così cogliere il gusto di quell’alleanza con Dio che si era prima appena percepita. E il Vangelo fa intendere il comandamento non come un ordine da eseguire, ma come un atteggiamento da vivere, come una disponibilità da praticare, in una luminosità di cuore che ci fa solidali con l’umanità di tutti.</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7C8108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55AFA" w:rsidRPr="00755AFA">
        <w:rPr>
          <w:rFonts w:ascii="Times New Roman" w:eastAsia="Times New Roman" w:hAnsi="Times New Roman"/>
          <w:b/>
          <w:sz w:val="20"/>
          <w:szCs w:val="20"/>
          <w:lang w:eastAsia="it-IT"/>
        </w:rPr>
        <w:t>Dt</w:t>
      </w:r>
      <w:proofErr w:type="spellEnd"/>
      <w:proofErr w:type="gramEnd"/>
      <w:r w:rsidR="00755AFA" w:rsidRPr="00755AFA">
        <w:rPr>
          <w:rFonts w:ascii="Times New Roman" w:eastAsia="Times New Roman" w:hAnsi="Times New Roman"/>
          <w:b/>
          <w:sz w:val="20"/>
          <w:szCs w:val="20"/>
          <w:lang w:eastAsia="it-IT"/>
        </w:rPr>
        <w:t xml:space="preserve"> 30,10-14</w:t>
      </w:r>
    </w:p>
    <w:p w14:paraId="632912AC" w14:textId="4B1C104F" w:rsidR="00C120FA" w:rsidRDefault="00755AFA" w:rsidP="00C120FA">
      <w:pPr>
        <w:ind w:firstLine="709"/>
        <w:rPr>
          <w:rFonts w:ascii="Times New Roman" w:eastAsia="Times New Roman" w:hAnsi="Times New Roman"/>
          <w:i/>
          <w:sz w:val="20"/>
          <w:szCs w:val="20"/>
          <w:lang w:eastAsia="it-IT"/>
        </w:rPr>
      </w:pPr>
      <w:r w:rsidRPr="00755AFA">
        <w:rPr>
          <w:rFonts w:ascii="Times New Roman" w:eastAsia="Times New Roman" w:hAnsi="Times New Roman"/>
          <w:i/>
          <w:sz w:val="20"/>
          <w:szCs w:val="20"/>
          <w:lang w:eastAsia="it-IT"/>
        </w:rPr>
        <w:lastRenderedPageBreak/>
        <w:t xml:space="preserve">Dal libro del </w:t>
      </w:r>
      <w:proofErr w:type="spellStart"/>
      <w:r w:rsidRPr="00755AFA">
        <w:rPr>
          <w:rFonts w:ascii="Times New Roman" w:eastAsia="Times New Roman" w:hAnsi="Times New Roman"/>
          <w:i/>
          <w:sz w:val="20"/>
          <w:szCs w:val="20"/>
          <w:lang w:eastAsia="it-IT"/>
        </w:rPr>
        <w:t>Deuteronòmio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48515ABE"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Mosè parlò al popolo dicendo:</w:t>
      </w:r>
    </w:p>
    <w:p w14:paraId="7412FD38"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«Obbedirai alla voce del Signore, tuo Dio, osservando i suoi comandi e i suoi decreti, scritti in questo libro della legge, e ti convertirai al Signore, tuo Dio, con tutto il cuore e con tutta l’anima.</w:t>
      </w:r>
    </w:p>
    <w:p w14:paraId="150E3D93" w14:textId="17893127" w:rsidR="002D7EF3" w:rsidRPr="002D7EF3"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23AA8A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755AFA">
        <w:rPr>
          <w:rFonts w:ascii="Times New Roman" w:eastAsia="Times New Roman" w:hAnsi="Times New Roman"/>
          <w:b/>
          <w:bCs/>
          <w:sz w:val="20"/>
          <w:szCs w:val="20"/>
          <w:lang w:eastAsia="it-IT"/>
        </w:rPr>
        <w:t>18</w:t>
      </w:r>
      <w:r w:rsidR="00F6032E">
        <w:rPr>
          <w:rFonts w:ascii="Times New Roman" w:eastAsia="Times New Roman" w:hAnsi="Times New Roman"/>
          <w:b/>
          <w:bCs/>
          <w:sz w:val="20"/>
          <w:szCs w:val="20"/>
          <w:lang w:eastAsia="it-IT"/>
        </w:rPr>
        <w:t xml:space="preserve"> (</w:t>
      </w:r>
      <w:r w:rsidR="00755AFA">
        <w:rPr>
          <w:rFonts w:ascii="Times New Roman" w:eastAsia="Times New Roman" w:hAnsi="Times New Roman"/>
          <w:b/>
          <w:bCs/>
          <w:sz w:val="20"/>
          <w:szCs w:val="20"/>
          <w:lang w:eastAsia="it-IT"/>
        </w:rPr>
        <w:t>19</w:t>
      </w:r>
      <w:r w:rsidR="00F6032E">
        <w:rPr>
          <w:rFonts w:ascii="Times New Roman" w:eastAsia="Times New Roman" w:hAnsi="Times New Roman"/>
          <w:b/>
          <w:bCs/>
          <w:sz w:val="20"/>
          <w:szCs w:val="20"/>
          <w:lang w:eastAsia="it-IT"/>
        </w:rPr>
        <w:t>)</w:t>
      </w:r>
    </w:p>
    <w:p w14:paraId="089E1591" w14:textId="6A3ED1DE" w:rsidR="002D7EF3" w:rsidRPr="00E727EB" w:rsidRDefault="00755AFA" w:rsidP="0028520F">
      <w:pPr>
        <w:ind w:firstLine="709"/>
        <w:rPr>
          <w:rFonts w:ascii="Times New Roman" w:eastAsia="Times New Roman" w:hAnsi="Times New Roman"/>
          <w:i/>
          <w:iCs/>
          <w:sz w:val="20"/>
          <w:szCs w:val="20"/>
          <w:lang w:eastAsia="it-IT"/>
        </w:rPr>
      </w:pPr>
      <w:r w:rsidRPr="00755AFA">
        <w:rPr>
          <w:rFonts w:ascii="Times New Roman" w:eastAsia="Times New Roman" w:hAnsi="Times New Roman"/>
          <w:i/>
          <w:iCs/>
          <w:sz w:val="20"/>
          <w:szCs w:val="20"/>
          <w:lang w:eastAsia="it-IT"/>
        </w:rPr>
        <w:t>R. I precetti del Signore fanno gioire il cuore.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C7A8B3F"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La legge del Signore è perfetta,</w:t>
      </w:r>
    </w:p>
    <w:p w14:paraId="143CBE0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rinfranca l’anima;</w:t>
      </w:r>
    </w:p>
    <w:p w14:paraId="79534A6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la testimonianza del Signore è stabile,</w:t>
      </w:r>
    </w:p>
    <w:p w14:paraId="0B5ABAF9"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rende saggio il semplice. R.</w:t>
      </w:r>
    </w:p>
    <w:p w14:paraId="32C39CAD"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 xml:space="preserve"> </w:t>
      </w:r>
    </w:p>
    <w:p w14:paraId="155E77DC"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 precetti del Signore sono retti,</w:t>
      </w:r>
    </w:p>
    <w:p w14:paraId="6428F2AF"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fanno gioire il cuore;</w:t>
      </w:r>
    </w:p>
    <w:p w14:paraId="11F3138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il comando del Signore è limpido,</w:t>
      </w:r>
    </w:p>
    <w:p w14:paraId="35409708"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illumina gli occhi. R.</w:t>
      </w:r>
    </w:p>
    <w:p w14:paraId="09EECCD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 xml:space="preserve"> </w:t>
      </w:r>
    </w:p>
    <w:p w14:paraId="29356A7D"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Il timore del Signore è puro,</w:t>
      </w:r>
    </w:p>
    <w:p w14:paraId="01430618"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rimane per sempre;</w:t>
      </w:r>
    </w:p>
    <w:p w14:paraId="034D818B"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 giudizi del Signore sono fedeli,</w:t>
      </w:r>
    </w:p>
    <w:p w14:paraId="4F6F552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sono tutti giusti. R.</w:t>
      </w:r>
    </w:p>
    <w:p w14:paraId="7D22FCE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 xml:space="preserve"> </w:t>
      </w:r>
    </w:p>
    <w:p w14:paraId="424D87A2"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Più preziosi dell’oro,</w:t>
      </w:r>
    </w:p>
    <w:p w14:paraId="3359179C"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di molto oro fino,</w:t>
      </w:r>
    </w:p>
    <w:p w14:paraId="7BEB99A1"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più dolci del miele</w:t>
      </w:r>
    </w:p>
    <w:p w14:paraId="14E3EDF2" w14:textId="1871AD27" w:rsidR="002F4A55" w:rsidRPr="002F4A55"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 di un favo stillante.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259E88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55AFA" w:rsidRPr="00755AFA">
        <w:rPr>
          <w:rFonts w:ascii="Times New Roman" w:eastAsia="Times New Roman" w:hAnsi="Times New Roman"/>
          <w:b/>
          <w:sz w:val="20"/>
          <w:szCs w:val="20"/>
          <w:lang w:eastAsia="it-IT"/>
        </w:rPr>
        <w:t>Col</w:t>
      </w:r>
      <w:proofErr w:type="gramEnd"/>
      <w:r w:rsidR="00755AFA" w:rsidRPr="00755AFA">
        <w:rPr>
          <w:rFonts w:ascii="Times New Roman" w:eastAsia="Times New Roman" w:hAnsi="Times New Roman"/>
          <w:b/>
          <w:sz w:val="20"/>
          <w:szCs w:val="20"/>
          <w:lang w:eastAsia="it-IT"/>
        </w:rPr>
        <w:t xml:space="preserve"> 1,15-20</w:t>
      </w:r>
    </w:p>
    <w:p w14:paraId="7295D8CD" w14:textId="2AFEF7DE" w:rsidR="00C120FA" w:rsidRPr="00EF771E" w:rsidRDefault="00755AFA" w:rsidP="00C120FA">
      <w:pPr>
        <w:spacing w:after="120"/>
        <w:ind w:firstLine="709"/>
        <w:rPr>
          <w:rFonts w:ascii="Times New Roman" w:eastAsia="Times New Roman" w:hAnsi="Times New Roman"/>
          <w:i/>
          <w:sz w:val="20"/>
          <w:szCs w:val="20"/>
          <w:lang w:eastAsia="it-IT"/>
        </w:rPr>
      </w:pPr>
      <w:r w:rsidRPr="00755AFA">
        <w:rPr>
          <w:rFonts w:ascii="Times New Roman" w:eastAsia="Times New Roman" w:hAnsi="Times New Roman"/>
          <w:i/>
          <w:sz w:val="20"/>
          <w:szCs w:val="20"/>
          <w:lang w:eastAsia="it-IT"/>
        </w:rPr>
        <w:t xml:space="preserve">Dalla lettera di san Paolo apostolo ai </w:t>
      </w:r>
      <w:proofErr w:type="spellStart"/>
      <w:r w:rsidRPr="00755AFA">
        <w:rPr>
          <w:rFonts w:ascii="Times New Roman" w:eastAsia="Times New Roman" w:hAnsi="Times New Roman"/>
          <w:i/>
          <w:sz w:val="20"/>
          <w:szCs w:val="20"/>
          <w:lang w:eastAsia="it-IT"/>
        </w:rPr>
        <w:t>Colossési</w:t>
      </w:r>
      <w:proofErr w:type="spellEnd"/>
    </w:p>
    <w:p w14:paraId="23553DF6"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Cristo Gesù è immagine del Dio invisibile,</w:t>
      </w:r>
    </w:p>
    <w:p w14:paraId="1836BC0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primogenito di tutta la creazione,</w:t>
      </w:r>
    </w:p>
    <w:p w14:paraId="06D7C16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perché in lui furono create tutte le cose</w:t>
      </w:r>
    </w:p>
    <w:p w14:paraId="1E22EE4D"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nei cieli e sulla terra,</w:t>
      </w:r>
    </w:p>
    <w:p w14:paraId="3D1CB2B3"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quelle visibili e quelle invisibili:</w:t>
      </w:r>
    </w:p>
    <w:p w14:paraId="110055BF"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Troni, Dominazioni,</w:t>
      </w:r>
    </w:p>
    <w:p w14:paraId="54E63642"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Principati e Potenze.</w:t>
      </w:r>
    </w:p>
    <w:p w14:paraId="1EBC72D2"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Tutte le cose sono state create</w:t>
      </w:r>
    </w:p>
    <w:p w14:paraId="3E8DAAE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per mezzo di lui e in vista di lui.</w:t>
      </w:r>
    </w:p>
    <w:p w14:paraId="5BE1ED67"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Egli è prima di tutte le cose</w:t>
      </w:r>
    </w:p>
    <w:p w14:paraId="055D7CEF"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 tutte in lui sussistono.</w:t>
      </w:r>
    </w:p>
    <w:p w14:paraId="6E8EA19B"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Egli è anche il capo del corpo, della Chiesa.</w:t>
      </w:r>
    </w:p>
    <w:p w14:paraId="70DAADC4"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Egli è principio,</w:t>
      </w:r>
    </w:p>
    <w:p w14:paraId="10493F27"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primogenito di quelli che risorgono dai morti,</w:t>
      </w:r>
    </w:p>
    <w:p w14:paraId="650873E3"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perché sia lui ad avere il primato su tutte le cose.</w:t>
      </w:r>
    </w:p>
    <w:p w14:paraId="1052B890"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È piaciuto infatti a Dio</w:t>
      </w:r>
    </w:p>
    <w:p w14:paraId="507F31C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che abiti in lui tutta la pienezza</w:t>
      </w:r>
    </w:p>
    <w:p w14:paraId="3AA53B04"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e che per mezzo di lui e in vista di lui</w:t>
      </w:r>
    </w:p>
    <w:p w14:paraId="6FD5EA3B"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lastRenderedPageBreak/>
        <w:t>siano riconciliate tutte le cose,</w:t>
      </w:r>
    </w:p>
    <w:p w14:paraId="7C87DB35"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avendo pacificato con il sangue della sua croce</w:t>
      </w:r>
    </w:p>
    <w:p w14:paraId="02F1712D"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sia le cose che stanno sulla terra,</w:t>
      </w:r>
    </w:p>
    <w:p w14:paraId="79AB1EB0" w14:textId="038F74A3" w:rsidR="00C120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sia quelle che stanno nei cieli.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F9D971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55AFA" w:rsidRPr="00755AFA">
        <w:rPr>
          <w:rFonts w:ascii="Times New Roman" w:eastAsia="Times New Roman" w:hAnsi="Times New Roman"/>
          <w:b/>
          <w:sz w:val="20"/>
          <w:szCs w:val="20"/>
          <w:lang w:eastAsia="it-IT"/>
        </w:rPr>
        <w:t>Lc</w:t>
      </w:r>
      <w:proofErr w:type="gramEnd"/>
      <w:r w:rsidR="00755AFA" w:rsidRPr="00755AFA">
        <w:rPr>
          <w:rFonts w:ascii="Times New Roman" w:eastAsia="Times New Roman" w:hAnsi="Times New Roman"/>
          <w:b/>
          <w:sz w:val="20"/>
          <w:szCs w:val="20"/>
          <w:lang w:eastAsia="it-IT"/>
        </w:rPr>
        <w:t xml:space="preserve"> 10,25-37</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09DB3A4A" w14:textId="77777777" w:rsidR="00755AFA" w:rsidRPr="00755AFA"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In quel tempo, 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1949741E" w14:textId="3A57CDC0" w:rsidR="00E46EE5" w:rsidRDefault="00755AFA" w:rsidP="00755AFA">
      <w:pPr>
        <w:ind w:firstLine="709"/>
        <w:rPr>
          <w:rFonts w:ascii="Times New Roman" w:eastAsia="Times New Roman" w:hAnsi="Times New Roman"/>
          <w:sz w:val="20"/>
          <w:szCs w:val="20"/>
          <w:lang w:eastAsia="it-IT"/>
        </w:rPr>
      </w:pPr>
      <w:r w:rsidRPr="00755AFA">
        <w:rPr>
          <w:rFonts w:ascii="Times New Roman" w:eastAsia="Times New Roman" w:hAnsi="Times New Roman"/>
          <w:sz w:val="20"/>
          <w:szCs w:val="20"/>
          <w:lang w:eastAsia="it-IT"/>
        </w:rPr>
        <w:t xml:space="preserve">Ma quello, volendo giustificarsi, disse a Gesù: «E chi è mio prossimo?». Gesù riprese: «Un uomo scendeva da Gerusalemme a </w:t>
      </w:r>
      <w:proofErr w:type="spellStart"/>
      <w:r w:rsidRPr="00755AFA">
        <w:rPr>
          <w:rFonts w:ascii="Times New Roman" w:eastAsia="Times New Roman" w:hAnsi="Times New Roman"/>
          <w:sz w:val="20"/>
          <w:szCs w:val="20"/>
          <w:lang w:eastAsia="it-IT"/>
        </w:rPr>
        <w:t>Gèrico</w:t>
      </w:r>
      <w:proofErr w:type="spellEnd"/>
      <w:r w:rsidRPr="00755AFA">
        <w:rPr>
          <w:rFonts w:ascii="Times New Roman" w:eastAsia="Times New Roman" w:hAnsi="Times New Roman"/>
          <w:sz w:val="20"/>
          <w:szCs w:val="20"/>
          <w:lang w:eastAsia="it-IT"/>
        </w:rPr>
        <w:t xml:space="preserve"> e cadde nelle mani dei briganti, che gli portarono via tutto, lo percossero a sangue e se ne andarono, lasciandolo mezzo morto. Per caso, un sacerdote scendeva per quella medesima strada e, quando lo vide, passò oltre. Anche un </w:t>
      </w:r>
      <w:proofErr w:type="spellStart"/>
      <w:r w:rsidRPr="00755AFA">
        <w:rPr>
          <w:rFonts w:ascii="Times New Roman" w:eastAsia="Times New Roman" w:hAnsi="Times New Roman"/>
          <w:sz w:val="20"/>
          <w:szCs w:val="20"/>
          <w:lang w:eastAsia="it-IT"/>
        </w:rPr>
        <w:t>levìta</w:t>
      </w:r>
      <w:proofErr w:type="spellEnd"/>
      <w:r w:rsidRPr="00755AFA">
        <w:rPr>
          <w:rFonts w:ascii="Times New Roman" w:eastAsia="Times New Roman" w:hAnsi="Times New Roman"/>
          <w:sz w:val="20"/>
          <w:szCs w:val="20"/>
          <w:lang w:eastAsia="it-IT"/>
        </w:rPr>
        <w:t>,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BD80" w14:textId="77777777" w:rsidR="006F7E42" w:rsidRDefault="006F7E42" w:rsidP="00FD7629">
      <w:pPr>
        <w:spacing w:line="240" w:lineRule="auto"/>
      </w:pPr>
      <w:r>
        <w:separator/>
      </w:r>
    </w:p>
  </w:endnote>
  <w:endnote w:type="continuationSeparator" w:id="0">
    <w:p w14:paraId="677DA19B" w14:textId="77777777" w:rsidR="006F7E42" w:rsidRDefault="006F7E4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9114D8B" w:rsidR="004827B5" w:rsidRDefault="00755AF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051FA">
      <w:rPr>
        <w:noProof/>
        <w:sz w:val="18"/>
        <w:szCs w:val="18"/>
      </w:rPr>
      <w:t>15domenica-10luglio2022.docx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81D1F" w:rsidRPr="00881D1F">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141C" w14:textId="77777777" w:rsidR="006F7E42" w:rsidRDefault="006F7E42" w:rsidP="00FD7629">
      <w:pPr>
        <w:spacing w:line="240" w:lineRule="auto"/>
      </w:pPr>
      <w:r>
        <w:separator/>
      </w:r>
    </w:p>
  </w:footnote>
  <w:footnote w:type="continuationSeparator" w:id="0">
    <w:p w14:paraId="73F16A5F" w14:textId="77777777" w:rsidR="006F7E42" w:rsidRDefault="006F7E4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57247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AADC-A0D8-464E-9ACF-DBFEDD1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9135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2022-07-08T17:10:00Z</cp:lastPrinted>
  <dcterms:created xsi:type="dcterms:W3CDTF">2022-07-08T17:08:00Z</dcterms:created>
  <dcterms:modified xsi:type="dcterms:W3CDTF">2022-07-08T17:10:00Z</dcterms:modified>
</cp:coreProperties>
</file>