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4D858902"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520A36">
        <w:rPr>
          <w:rFonts w:ascii="Times New Roman" w:hAnsi="Times New Roman"/>
          <w:b/>
          <w:sz w:val="32"/>
          <w:szCs w:val="32"/>
        </w:rPr>
        <w:t>X</w:t>
      </w:r>
      <w:r w:rsidR="005A4E5B">
        <w:rPr>
          <w:rFonts w:ascii="Times New Roman" w:hAnsi="Times New Roman"/>
          <w:b/>
          <w:sz w:val="32"/>
          <w:szCs w:val="32"/>
        </w:rPr>
        <w:t xml:space="preserve"> Domenica</w:t>
      </w:r>
    </w:p>
    <w:p w14:paraId="706B57B1" w14:textId="0BECFDF9"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520A36">
        <w:rPr>
          <w:rFonts w:ascii="Times New Roman" w:hAnsi="Times New Roman"/>
          <w:b/>
          <w:sz w:val="24"/>
          <w:szCs w:val="24"/>
        </w:rPr>
        <w:t>2</w:t>
      </w:r>
      <w:r w:rsidR="00D013C6">
        <w:rPr>
          <w:rFonts w:ascii="Times New Roman" w:hAnsi="Times New Roman"/>
          <w:b/>
          <w:sz w:val="24"/>
          <w:szCs w:val="24"/>
        </w:rPr>
        <w:t>7</w:t>
      </w:r>
      <w:r w:rsidR="00CE079A">
        <w:rPr>
          <w:rFonts w:ascii="Times New Roman" w:hAnsi="Times New Roman"/>
          <w:b/>
          <w:sz w:val="24"/>
          <w:szCs w:val="24"/>
        </w:rPr>
        <w:t xml:space="preserve"> ottobre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2E932B88" w:rsidR="00052EFF" w:rsidRPr="00C2191A" w:rsidRDefault="00B46B17" w:rsidP="00FE148C">
      <w:pPr>
        <w:spacing w:before="240"/>
        <w:rPr>
          <w:rFonts w:ascii="Times New Roman" w:hAnsi="Times New Roman"/>
          <w:i/>
          <w:sz w:val="24"/>
          <w:lang w:val="en-US"/>
        </w:rPr>
      </w:pPr>
      <w:r w:rsidRPr="00B46B17">
        <w:rPr>
          <w:rFonts w:ascii="Times New Roman" w:hAnsi="Times New Roman"/>
          <w:i/>
          <w:sz w:val="24"/>
          <w:lang w:val="en-US"/>
        </w:rPr>
        <w:t>Sir 35, 15-17.20-22</w:t>
      </w:r>
      <w:r>
        <w:rPr>
          <w:rFonts w:ascii="Times New Roman" w:hAnsi="Times New Roman"/>
          <w:i/>
          <w:sz w:val="24"/>
          <w:lang w:val="en-US"/>
        </w:rPr>
        <w:t xml:space="preserve">; </w:t>
      </w:r>
      <w:r w:rsidRPr="00B46B17">
        <w:rPr>
          <w:rFonts w:ascii="Times New Roman" w:hAnsi="Times New Roman"/>
          <w:i/>
          <w:sz w:val="24"/>
          <w:lang w:val="en-US"/>
        </w:rPr>
        <w:t xml:space="preserve"> Sal 33; </w:t>
      </w:r>
      <w:r>
        <w:rPr>
          <w:rFonts w:ascii="Times New Roman" w:hAnsi="Times New Roman"/>
          <w:i/>
          <w:sz w:val="24"/>
          <w:lang w:val="en-US"/>
        </w:rPr>
        <w:t xml:space="preserve"> </w:t>
      </w:r>
      <w:r w:rsidRPr="00B46B17">
        <w:rPr>
          <w:rFonts w:ascii="Times New Roman" w:hAnsi="Times New Roman"/>
          <w:i/>
          <w:sz w:val="24"/>
          <w:lang w:val="en-US"/>
        </w:rPr>
        <w:t>2 Tm 4,6-8.16-18;</w:t>
      </w:r>
      <w:r>
        <w:rPr>
          <w:rFonts w:ascii="Times New Roman" w:hAnsi="Times New Roman"/>
          <w:i/>
          <w:sz w:val="24"/>
          <w:lang w:val="en-US"/>
        </w:rPr>
        <w:t xml:space="preserve"> </w:t>
      </w:r>
      <w:r w:rsidRPr="00B46B17">
        <w:rPr>
          <w:rFonts w:ascii="Times New Roman" w:hAnsi="Times New Roman"/>
          <w:i/>
          <w:sz w:val="24"/>
          <w:lang w:val="en-US"/>
        </w:rPr>
        <w:t xml:space="preserve"> </w:t>
      </w:r>
      <w:proofErr w:type="spellStart"/>
      <w:r w:rsidRPr="00B46B17">
        <w:rPr>
          <w:rFonts w:ascii="Times New Roman" w:hAnsi="Times New Roman"/>
          <w:i/>
          <w:sz w:val="24"/>
          <w:lang w:val="en-US"/>
        </w:rPr>
        <w:t>Lc</w:t>
      </w:r>
      <w:proofErr w:type="spellEnd"/>
      <w:r w:rsidRPr="00B46B17">
        <w:rPr>
          <w:rFonts w:ascii="Times New Roman" w:hAnsi="Times New Roman"/>
          <w:i/>
          <w:sz w:val="24"/>
          <w:lang w:val="en-US"/>
        </w:rPr>
        <w:t xml:space="preserve"> 18, 9-14</w:t>
      </w:r>
    </w:p>
    <w:p w14:paraId="12CDE720" w14:textId="77777777" w:rsidR="008623EA" w:rsidRPr="00520A36" w:rsidRDefault="008623EA" w:rsidP="008623EA">
      <w:pPr>
        <w:rPr>
          <w:rFonts w:ascii="Times New Roman" w:hAnsi="Times New Roman"/>
          <w:sz w:val="24"/>
          <w:szCs w:val="24"/>
        </w:rPr>
      </w:pPr>
      <w:r w:rsidRPr="00520A36">
        <w:rPr>
          <w:rFonts w:ascii="Times New Roman" w:hAnsi="Times New Roman"/>
          <w:sz w:val="24"/>
          <w:szCs w:val="24"/>
        </w:rPr>
        <w:t>____________________________________</w:t>
      </w:r>
      <w:r w:rsidR="007B33C6" w:rsidRPr="00520A36">
        <w:rPr>
          <w:rFonts w:ascii="Times New Roman" w:hAnsi="Times New Roman"/>
          <w:sz w:val="24"/>
          <w:szCs w:val="24"/>
        </w:rPr>
        <w:t>__</w:t>
      </w:r>
      <w:r w:rsidRPr="00520A36">
        <w:rPr>
          <w:rFonts w:ascii="Times New Roman" w:hAnsi="Times New Roman"/>
          <w:sz w:val="24"/>
          <w:szCs w:val="24"/>
        </w:rPr>
        <w:t>_____________</w:t>
      </w:r>
    </w:p>
    <w:p w14:paraId="00286276" w14:textId="77777777" w:rsidR="00932A9F" w:rsidRPr="00520A36" w:rsidRDefault="00932A9F" w:rsidP="00932A9F">
      <w:pPr>
        <w:spacing w:after="120"/>
        <w:ind w:firstLine="709"/>
        <w:rPr>
          <w:rFonts w:ascii="Times New Roman" w:eastAsia="Times New Roman" w:hAnsi="Times New Roman"/>
          <w:sz w:val="24"/>
          <w:szCs w:val="24"/>
          <w:lang w:eastAsia="it-IT"/>
        </w:rPr>
      </w:pPr>
    </w:p>
    <w:p w14:paraId="1BF03857"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Se la parabola di domenica scorsa verteva sulla necessità di pregare sempre senza stancarsi mai, quella di oggi, invece, svela la condizione e il frutto della preghiera. Luca introduce la parabola con queste parole: “</w:t>
      </w:r>
      <w:r w:rsidRPr="00D013C6">
        <w:rPr>
          <w:rFonts w:ascii="Times New Roman" w:eastAsia="Times New Roman" w:hAnsi="Times New Roman"/>
          <w:i/>
          <w:iCs/>
          <w:sz w:val="24"/>
          <w:szCs w:val="24"/>
          <w:lang w:eastAsia="it-IT"/>
        </w:rPr>
        <w:t>Gesù disse ancora questa parabola per alcuni che avevano l’intima presunzione di essere giusti e disprezzavano gli altri</w:t>
      </w:r>
      <w:r w:rsidRPr="00D013C6">
        <w:rPr>
          <w:rFonts w:ascii="Times New Roman" w:eastAsia="Times New Roman" w:hAnsi="Times New Roman"/>
          <w:sz w:val="24"/>
          <w:szCs w:val="24"/>
          <w:lang w:eastAsia="it-IT"/>
        </w:rPr>
        <w:t>” (Lc 18,9). Di per sé il testo dice più semplicemente: ‘per alcuni che erano persuasi, che erano convinti di essere giusti’, tanto che il latino rende con ‘</w:t>
      </w:r>
      <w:r w:rsidRPr="00D013C6">
        <w:rPr>
          <w:rFonts w:ascii="Times New Roman" w:eastAsia="Times New Roman" w:hAnsi="Times New Roman"/>
          <w:i/>
          <w:iCs/>
          <w:sz w:val="24"/>
          <w:szCs w:val="24"/>
          <w:lang w:eastAsia="it-IT"/>
        </w:rPr>
        <w:t xml:space="preserve">qui in se </w:t>
      </w:r>
      <w:proofErr w:type="spellStart"/>
      <w:r w:rsidRPr="00D013C6">
        <w:rPr>
          <w:rFonts w:ascii="Times New Roman" w:eastAsia="Times New Roman" w:hAnsi="Times New Roman"/>
          <w:i/>
          <w:iCs/>
          <w:sz w:val="24"/>
          <w:szCs w:val="24"/>
          <w:lang w:eastAsia="it-IT"/>
        </w:rPr>
        <w:t>confidebant</w:t>
      </w:r>
      <w:proofErr w:type="spellEnd"/>
      <w:r w:rsidRPr="00D013C6">
        <w:rPr>
          <w:rFonts w:ascii="Times New Roman" w:eastAsia="Times New Roman" w:hAnsi="Times New Roman"/>
          <w:i/>
          <w:iCs/>
          <w:sz w:val="24"/>
          <w:szCs w:val="24"/>
          <w:lang w:eastAsia="it-IT"/>
        </w:rPr>
        <w:t xml:space="preserve"> </w:t>
      </w:r>
      <w:proofErr w:type="spellStart"/>
      <w:r w:rsidRPr="00D013C6">
        <w:rPr>
          <w:rFonts w:ascii="Times New Roman" w:eastAsia="Times New Roman" w:hAnsi="Times New Roman"/>
          <w:i/>
          <w:iCs/>
          <w:sz w:val="24"/>
          <w:szCs w:val="24"/>
          <w:lang w:eastAsia="it-IT"/>
        </w:rPr>
        <w:t>tanquam</w:t>
      </w:r>
      <w:proofErr w:type="spellEnd"/>
      <w:r w:rsidRPr="00D013C6">
        <w:rPr>
          <w:rFonts w:ascii="Times New Roman" w:eastAsia="Times New Roman" w:hAnsi="Times New Roman"/>
          <w:i/>
          <w:iCs/>
          <w:sz w:val="24"/>
          <w:szCs w:val="24"/>
          <w:lang w:eastAsia="it-IT"/>
        </w:rPr>
        <w:t xml:space="preserve"> </w:t>
      </w:r>
      <w:proofErr w:type="spellStart"/>
      <w:r w:rsidRPr="00D013C6">
        <w:rPr>
          <w:rFonts w:ascii="Times New Roman" w:eastAsia="Times New Roman" w:hAnsi="Times New Roman"/>
          <w:i/>
          <w:iCs/>
          <w:sz w:val="24"/>
          <w:szCs w:val="24"/>
          <w:lang w:eastAsia="it-IT"/>
        </w:rPr>
        <w:t>iusti</w:t>
      </w:r>
      <w:proofErr w:type="spellEnd"/>
      <w:r w:rsidRPr="00D013C6">
        <w:rPr>
          <w:rFonts w:ascii="Times New Roman" w:eastAsia="Times New Roman" w:hAnsi="Times New Roman"/>
          <w:sz w:val="24"/>
          <w:szCs w:val="24"/>
          <w:lang w:eastAsia="it-IT"/>
        </w:rPr>
        <w:t>’. Ciò significa che chi prega con questi sentimenti non ha coscienza di essere presuntuoso; sarà il giudizio della parabola a svelarne l’intima presunzione in modo da far venire alla luce il peccato nascosto, quello che rende la preghiera irricevibile da parte di Dio. Non solo, ma la parabola metterà in evidenza la stretta connessione che esiste tra il percepirsi giusti e il fatto di disprezzare gli altri. Anche questo collegamento non è evidente per la coscienza dell’orante, ma la parabola ne mostrerà l’esito perverso.</w:t>
      </w:r>
    </w:p>
    <w:p w14:paraId="69AE2557"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parabola termina con il giudizio di Gesù: “</w:t>
      </w:r>
      <w:r w:rsidRPr="00D013C6">
        <w:rPr>
          <w:rFonts w:ascii="Times New Roman" w:eastAsia="Times New Roman" w:hAnsi="Times New Roman"/>
          <w:i/>
          <w:iCs/>
          <w:sz w:val="24"/>
          <w:szCs w:val="24"/>
          <w:lang w:eastAsia="it-IT"/>
        </w:rPr>
        <w:t>Io vi dico: questi, a differenza dell’altro, tornò a casa sua giustificato, perché chiunque si esalta sarà umiliato, chi invece si umilia sarà esaltato</w:t>
      </w:r>
      <w:r w:rsidRPr="00D013C6">
        <w:rPr>
          <w:rFonts w:ascii="Times New Roman" w:eastAsia="Times New Roman" w:hAnsi="Times New Roman"/>
          <w:sz w:val="24"/>
          <w:szCs w:val="24"/>
          <w:lang w:eastAsia="it-IT"/>
        </w:rPr>
        <w:t>” (Lc 18,14). Giustificare, giustificazione, sono termini che alludono al dono della salvezza da parte di Dio, salvezza che è intesa come ‘riconciliazione’, esattamente come proclama il canto al vangelo: “</w:t>
      </w:r>
      <w:r w:rsidRPr="00D013C6">
        <w:rPr>
          <w:rFonts w:ascii="Times New Roman" w:eastAsia="Times New Roman" w:hAnsi="Times New Roman"/>
          <w:i/>
          <w:iCs/>
          <w:sz w:val="24"/>
          <w:szCs w:val="24"/>
          <w:lang w:eastAsia="it-IT"/>
        </w:rPr>
        <w:t>Dio ha riconciliato a sé il mondo in Cristo, affidando a noi la parola della riconciliazione</w:t>
      </w:r>
      <w:r w:rsidRPr="00D013C6">
        <w:rPr>
          <w:rFonts w:ascii="Times New Roman" w:eastAsia="Times New Roman" w:hAnsi="Times New Roman"/>
          <w:sz w:val="24"/>
          <w:szCs w:val="24"/>
          <w:lang w:eastAsia="it-IT"/>
        </w:rPr>
        <w:t>” (2Cor 5,19). La riconciliazione, che fa accedere alla comunione con Dio, comporta il ritornare a essere luminosi in umanità perché Dio è il Padre delle misericordie, è il Padre misericordioso.</w:t>
      </w:r>
    </w:p>
    <w:p w14:paraId="58DB5C3C"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preghiera del fariseo fa presagire questo ritorno alla luminosità in umanità? Non pare proprio. Primo, perché la sua preghiera non esalta la figura del Padre; secondo, perché non torna a stare solidale con i suoi fratelli, tutti figli dell’unico Padre. In lui, la persuasione del suo praticare la Legge, sicuramente suo merito, lavora nel senso della separazione, della distanza, con il suo fratello perché il suo agire non è teso ad esaltare la figura del Padre, ma più semplicemente e più perversamente ad esibire la sua propria giustizia. Ma l’uomo può esibire una sua giustizia davanti a Dio, per il quale, come dice il profeta: “</w:t>
      </w:r>
      <w:r w:rsidRPr="00D013C6">
        <w:rPr>
          <w:rFonts w:ascii="Times New Roman" w:eastAsia="Times New Roman" w:hAnsi="Times New Roman"/>
          <w:i/>
          <w:iCs/>
          <w:sz w:val="24"/>
          <w:szCs w:val="24"/>
          <w:lang w:eastAsia="it-IT"/>
        </w:rPr>
        <w:t>Siamo divenuti tutti come una cosa impura, e come panno immondo sono tutti i nostri atti di giustizia</w:t>
      </w:r>
      <w:r w:rsidRPr="00D013C6">
        <w:rPr>
          <w:rFonts w:ascii="Times New Roman" w:eastAsia="Times New Roman" w:hAnsi="Times New Roman"/>
          <w:sz w:val="24"/>
          <w:szCs w:val="24"/>
          <w:lang w:eastAsia="it-IT"/>
        </w:rPr>
        <w:t>” (</w:t>
      </w:r>
      <w:proofErr w:type="spellStart"/>
      <w:r w:rsidRPr="00D013C6">
        <w:rPr>
          <w:rFonts w:ascii="Times New Roman" w:eastAsia="Times New Roman" w:hAnsi="Times New Roman"/>
          <w:sz w:val="24"/>
          <w:szCs w:val="24"/>
          <w:lang w:eastAsia="it-IT"/>
        </w:rPr>
        <w:t>Is</w:t>
      </w:r>
      <w:proofErr w:type="spellEnd"/>
      <w:r w:rsidRPr="00D013C6">
        <w:rPr>
          <w:rFonts w:ascii="Times New Roman" w:eastAsia="Times New Roman" w:hAnsi="Times New Roman"/>
          <w:sz w:val="24"/>
          <w:szCs w:val="24"/>
          <w:lang w:eastAsia="it-IT"/>
        </w:rPr>
        <w:t xml:space="preserve"> 64,5)?</w:t>
      </w:r>
    </w:p>
    <w:p w14:paraId="726E5DA2"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 xml:space="preserve">Oppure, come dice la sapienza del </w:t>
      </w:r>
      <w:proofErr w:type="spellStart"/>
      <w:r w:rsidRPr="00D013C6">
        <w:rPr>
          <w:rFonts w:ascii="Times New Roman" w:eastAsia="Times New Roman" w:hAnsi="Times New Roman"/>
          <w:sz w:val="24"/>
          <w:szCs w:val="24"/>
          <w:lang w:eastAsia="it-IT"/>
        </w:rPr>
        <w:t>Siracide</w:t>
      </w:r>
      <w:proofErr w:type="spellEnd"/>
      <w:r w:rsidRPr="00D013C6">
        <w:rPr>
          <w:rFonts w:ascii="Times New Roman" w:eastAsia="Times New Roman" w:hAnsi="Times New Roman"/>
          <w:sz w:val="24"/>
          <w:szCs w:val="24"/>
          <w:lang w:eastAsia="it-IT"/>
        </w:rPr>
        <w:t>: “</w:t>
      </w:r>
      <w:r w:rsidRPr="00D013C6">
        <w:rPr>
          <w:rFonts w:ascii="Times New Roman" w:eastAsia="Times New Roman" w:hAnsi="Times New Roman"/>
          <w:i/>
          <w:iCs/>
          <w:sz w:val="24"/>
          <w:szCs w:val="24"/>
          <w:lang w:eastAsia="it-IT"/>
        </w:rPr>
        <w:t xml:space="preserve">il Signore è giudice e per lui non c’è preferenza di persone </w:t>
      </w:r>
      <w:r w:rsidRPr="00D013C6">
        <w:rPr>
          <w:rFonts w:ascii="Times New Roman" w:eastAsia="Times New Roman" w:hAnsi="Times New Roman"/>
          <w:sz w:val="24"/>
          <w:szCs w:val="24"/>
          <w:lang w:eastAsia="it-IT"/>
        </w:rPr>
        <w:t xml:space="preserve">(letteralmente: la gloria della persona non è nulla davanti a lui)” (Sir 35,15). Se l’uomo si gloria della sua giustizia, automaticamente dichiara che non cerca quella di Dio, nonostante creda il contrario. In effetti, il passo del </w:t>
      </w:r>
      <w:proofErr w:type="spellStart"/>
      <w:r w:rsidRPr="00D013C6">
        <w:rPr>
          <w:rFonts w:ascii="Times New Roman" w:eastAsia="Times New Roman" w:hAnsi="Times New Roman"/>
          <w:sz w:val="24"/>
          <w:szCs w:val="24"/>
          <w:lang w:eastAsia="it-IT"/>
        </w:rPr>
        <w:t>Siracide</w:t>
      </w:r>
      <w:proofErr w:type="spellEnd"/>
      <w:r w:rsidRPr="00D013C6">
        <w:rPr>
          <w:rFonts w:ascii="Times New Roman" w:eastAsia="Times New Roman" w:hAnsi="Times New Roman"/>
          <w:sz w:val="24"/>
          <w:szCs w:val="24"/>
          <w:lang w:eastAsia="it-IT"/>
        </w:rPr>
        <w:t xml:space="preserve"> tratta delle offerte al tempio e mette in guardia il credente dal presentare al Signore vittime ingiuste, sottolineando che uno può offrire vittime ingiuste in tre modi: a) praticare il rito dell’offerta materialmente senza impegnare la propria vita convertendosi; b) </w:t>
      </w:r>
      <w:r w:rsidRPr="00D013C6">
        <w:rPr>
          <w:rFonts w:ascii="Times New Roman" w:eastAsia="Times New Roman" w:hAnsi="Times New Roman"/>
          <w:sz w:val="24"/>
          <w:szCs w:val="24"/>
          <w:lang w:eastAsia="it-IT"/>
        </w:rPr>
        <w:lastRenderedPageBreak/>
        <w:t>portare una vittima sottratta al povero, frutto quindi di ingiustizia e oppressione; c) presentare una vittima difettosa. Il Signore, che è giudice, vede i cuori e non si lascia ingannare da nessuna gloria esteriore. Quando il fariseo proclama la sua giustizia, non dice cose false, ma non è retto il suo cuore perché interpreta la sua giustizia come una gloria da esibire e Dio, per il quale la gloria delle persone non conta nulla, non può accogliere la sua offerta. Il fariseo offre una vittima difettosa.</w:t>
      </w:r>
    </w:p>
    <w:p w14:paraId="0F0B0904"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Non si tratta evidentemente di disprezzare le pratiche buone, tanto più quelle inerenti al culto, che del resto procedono dai comandamenti di Dio, ma di svelare la condizione che rende quelle pratiche, gradite a Dio e portatrici di frutto per il cuore dell’uomo. L’insegnamento della parabola emerge in tutta la sua portata se mettiamo a confronto la preghiera del fariseo con quella che Gesù innalza al Padre al ritorno dei discepoli da una missione di predicazione: “</w:t>
      </w:r>
      <w:r w:rsidRPr="00D013C6">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D013C6">
        <w:rPr>
          <w:rFonts w:ascii="Times New Roman" w:eastAsia="Times New Roman" w:hAnsi="Times New Roman"/>
          <w:sz w:val="24"/>
          <w:szCs w:val="24"/>
          <w:lang w:eastAsia="it-IT"/>
        </w:rPr>
        <w:t>” (Mt 11,25). Almeno tre sono le differenze vistose: la preghiera di Gesù prorompe da un’intimità goduta, esprime solidarietà con Dio e con gli uomini, celebra Dio e non l’uomo. Quella del fariseo è appiattita sull’esteriorità esibita, fa rimarcare la separazione, celebra l’uomo e non Dio. Se nella preghiera di Gesù Dio è benedetto come Padre, in quella del fariseo, la caratteristica che manca, è proprio la proclamazione della sua paternità.</w:t>
      </w:r>
    </w:p>
    <w:p w14:paraId="356586FE" w14:textId="77777777" w:rsidR="00D013C6" w:rsidRPr="00D013C6"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Possiamo trarre per noi due conseguenze. Ecco la prima. Se Gesù è l’offerta di salvezza da parte di Dio, non c’è alcun bisogno di esibire alcunché davanti a Dio; di conseguenza, non c’è più alcun bisogno di separarci dai nostri fratelli, perché possiamo godere insieme la salvezza di Dio. Più un uomo si loda e più piccola è l’immagine di Dio che coltiva; più un uomo si distingue e si separa dagli altri, meno conosce la dolcezza che viene dalla salvezza di Dio.</w:t>
      </w:r>
    </w:p>
    <w:p w14:paraId="18F37D6E" w14:textId="12F87C04" w:rsidR="00CE079A" w:rsidRPr="00CE079A" w:rsidRDefault="00D013C6" w:rsidP="00D013C6">
      <w:pPr>
        <w:ind w:firstLine="709"/>
        <w:rPr>
          <w:rFonts w:ascii="Times New Roman" w:eastAsia="Times New Roman" w:hAnsi="Times New Roman"/>
          <w:sz w:val="24"/>
          <w:szCs w:val="24"/>
          <w:lang w:eastAsia="it-IT"/>
        </w:rPr>
      </w:pPr>
      <w:r w:rsidRPr="00D013C6">
        <w:rPr>
          <w:rFonts w:ascii="Times New Roman" w:eastAsia="Times New Roman" w:hAnsi="Times New Roman"/>
          <w:sz w:val="24"/>
          <w:szCs w:val="24"/>
          <w:lang w:eastAsia="it-IT"/>
        </w:rPr>
        <w:t>La seconda. Come possiamo lodare il Padre svelando la sua presenza nel mondo? Come collaboratori della sua opera di riconciliazione. Con la sottolineatura: ‘tornò a casa sua giustificato’, siamo rimandati a questa suprema verità: Dio offre la sua pace a noi, non noi che dobbiamo fare di tutto per rabbonirlo. È questa la ‘buona notizia’, la radice di una gioia nuova, capace di cercare la comunione con Dio vivendo la comunione con noi stessi e con i fratelli, in Cristo, nostro Salvatore, nel quale “</w:t>
      </w:r>
      <w:r w:rsidRPr="00D013C6">
        <w:rPr>
          <w:rFonts w:ascii="Times New Roman" w:eastAsia="Times New Roman" w:hAnsi="Times New Roman"/>
          <w:i/>
          <w:iCs/>
          <w:sz w:val="24"/>
          <w:szCs w:val="24"/>
          <w:lang w:eastAsia="it-IT"/>
        </w:rPr>
        <w:t>non c’è Giudeo né Greco; non c’è schiavo né libero; non c’è maschio né femmina, perché tutti voi siete uno in Cristo Gesù</w:t>
      </w:r>
      <w:r w:rsidRPr="00D013C6">
        <w:rPr>
          <w:rFonts w:ascii="Times New Roman" w:eastAsia="Times New Roman" w:hAnsi="Times New Roman"/>
          <w:sz w:val="24"/>
          <w:szCs w:val="24"/>
          <w:lang w:eastAsia="it-IT"/>
        </w:rPr>
        <w:t>” (</w:t>
      </w:r>
      <w:proofErr w:type="spellStart"/>
      <w:r w:rsidRPr="00D013C6">
        <w:rPr>
          <w:rFonts w:ascii="Times New Roman" w:eastAsia="Times New Roman" w:hAnsi="Times New Roman"/>
          <w:sz w:val="24"/>
          <w:szCs w:val="24"/>
          <w:lang w:eastAsia="it-IT"/>
        </w:rPr>
        <w:t>Gal</w:t>
      </w:r>
      <w:proofErr w:type="spellEnd"/>
      <w:r w:rsidRPr="00D013C6">
        <w:rPr>
          <w:rFonts w:ascii="Times New Roman" w:eastAsia="Times New Roman" w:hAnsi="Times New Roman"/>
          <w:sz w:val="24"/>
          <w:szCs w:val="24"/>
          <w:lang w:eastAsia="it-IT"/>
        </w:rPr>
        <w:t xml:space="preserve"> 4,28).</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201E12F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B46B17" w:rsidRPr="00B46B17">
        <w:rPr>
          <w:rFonts w:ascii="Times New Roman" w:eastAsia="Times New Roman" w:hAnsi="Times New Roman"/>
          <w:b/>
          <w:sz w:val="20"/>
          <w:szCs w:val="20"/>
          <w:lang w:eastAsia="it-IT"/>
        </w:rPr>
        <w:t>Sir 35, 15-17.20-22</w:t>
      </w:r>
    </w:p>
    <w:p w14:paraId="5D81C7AD" w14:textId="59AB8740" w:rsidR="00FD17C2" w:rsidRDefault="00B46B17" w:rsidP="00FD17C2">
      <w:pPr>
        <w:ind w:firstLine="709"/>
        <w:rPr>
          <w:rFonts w:ascii="Times New Roman" w:eastAsia="Times New Roman" w:hAnsi="Times New Roman"/>
          <w:i/>
          <w:sz w:val="20"/>
          <w:szCs w:val="20"/>
          <w:lang w:eastAsia="it-IT"/>
        </w:rPr>
      </w:pPr>
      <w:r w:rsidRPr="00B46B17">
        <w:rPr>
          <w:rFonts w:ascii="Times New Roman" w:eastAsia="Times New Roman" w:hAnsi="Times New Roman"/>
          <w:i/>
          <w:sz w:val="20"/>
          <w:szCs w:val="20"/>
          <w:lang w:eastAsia="it-IT"/>
        </w:rPr>
        <w:t xml:space="preserve">Dal libro del </w:t>
      </w:r>
      <w:proofErr w:type="spellStart"/>
      <w:r w:rsidRPr="00B46B17">
        <w:rPr>
          <w:rFonts w:ascii="Times New Roman" w:eastAsia="Times New Roman" w:hAnsi="Times New Roman"/>
          <w:i/>
          <w:sz w:val="20"/>
          <w:szCs w:val="20"/>
          <w:lang w:eastAsia="it-IT"/>
        </w:rPr>
        <w:t>Siràcide</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65FCB06C"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Signore è giudice</w:t>
      </w:r>
    </w:p>
    <w:p w14:paraId="2A091C5E"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e per lui non c’è preferenza di persone.</w:t>
      </w:r>
    </w:p>
    <w:p w14:paraId="3A9202AA"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Non è parziale a danno del povero</w:t>
      </w:r>
    </w:p>
    <w:p w14:paraId="0E7CF64C"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e ascolta la preghiera dell’oppresso.</w:t>
      </w:r>
    </w:p>
    <w:p w14:paraId="6B018079"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Non trascura la supplica dell’orfano,</w:t>
      </w:r>
    </w:p>
    <w:p w14:paraId="33AA8B02"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né la vedova, quando si sfoga nel lamento.</w:t>
      </w:r>
    </w:p>
    <w:p w14:paraId="30A398AE"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Chi la soccorre è accolto con benevolenza,</w:t>
      </w:r>
    </w:p>
    <w:p w14:paraId="0F251398"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la sua preghiera arriva fino alle nubi.</w:t>
      </w:r>
    </w:p>
    <w:p w14:paraId="1C6D7388"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La preghiera del povero attraversa le nubi</w:t>
      </w:r>
    </w:p>
    <w:p w14:paraId="2DF5DC8F"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lastRenderedPageBreak/>
        <w:t>né si quieta finché non sia arrivata;</w:t>
      </w:r>
    </w:p>
    <w:p w14:paraId="4C1B1D9C"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non desiste finché l’Altissimo non sia intervenuto</w:t>
      </w:r>
    </w:p>
    <w:p w14:paraId="2E8B6EB1" w14:textId="474BC456" w:rsidR="00FD17C2" w:rsidRPr="00806E32"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e abbia reso soddisfazione ai giusti e ristabilito l’equità.</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44830941"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B46B17">
        <w:rPr>
          <w:rFonts w:ascii="Times New Roman" w:eastAsia="Times New Roman" w:hAnsi="Times New Roman"/>
          <w:b/>
          <w:sz w:val="20"/>
          <w:szCs w:val="20"/>
          <w:lang w:eastAsia="it-IT"/>
        </w:rPr>
        <w:t>33</w:t>
      </w:r>
    </w:p>
    <w:p w14:paraId="37C622A8" w14:textId="2846E048" w:rsidR="00FD17C2" w:rsidRPr="00EF771E" w:rsidRDefault="00B46B17" w:rsidP="001F2D3F">
      <w:pPr>
        <w:spacing w:after="120"/>
        <w:ind w:firstLine="709"/>
        <w:rPr>
          <w:rFonts w:ascii="Times New Roman" w:eastAsia="Times New Roman" w:hAnsi="Times New Roman"/>
          <w:i/>
          <w:sz w:val="20"/>
          <w:szCs w:val="20"/>
          <w:lang w:eastAsia="it-IT"/>
        </w:rPr>
      </w:pPr>
      <w:r w:rsidRPr="00B46B17">
        <w:rPr>
          <w:rFonts w:ascii="Times New Roman" w:eastAsia="Times New Roman" w:hAnsi="Times New Roman"/>
          <w:i/>
          <w:sz w:val="20"/>
          <w:szCs w:val="20"/>
          <w:lang w:eastAsia="it-IT"/>
        </w:rPr>
        <w:t>Il povero grida e il Signore lo ascolta.</w:t>
      </w:r>
    </w:p>
    <w:p w14:paraId="17B2C6FE"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Benedirò il Signore in ogni tempo,</w:t>
      </w:r>
    </w:p>
    <w:p w14:paraId="4088AC48"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sulla mia bocca sempre la sua lode.</w:t>
      </w:r>
    </w:p>
    <w:p w14:paraId="56460DDD"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Io mi glorio nel Signore:</w:t>
      </w:r>
    </w:p>
    <w:p w14:paraId="588EAA9B"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 poveri ascoltino e si rallegrino.</w:t>
      </w:r>
    </w:p>
    <w:p w14:paraId="7433D58C" w14:textId="77777777" w:rsidR="00B46B17" w:rsidRPr="00B46B17" w:rsidRDefault="00B46B17" w:rsidP="00B46B17">
      <w:pPr>
        <w:ind w:firstLine="709"/>
        <w:rPr>
          <w:rFonts w:ascii="Times New Roman" w:eastAsia="Times New Roman" w:hAnsi="Times New Roman"/>
          <w:sz w:val="20"/>
          <w:szCs w:val="20"/>
          <w:lang w:eastAsia="it-IT"/>
        </w:rPr>
      </w:pPr>
    </w:p>
    <w:p w14:paraId="03944284"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volto del Signore contro i malfattori,</w:t>
      </w:r>
    </w:p>
    <w:p w14:paraId="69C86FBB"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per eliminarne dalla terra il ricordo.</w:t>
      </w:r>
    </w:p>
    <w:p w14:paraId="49735876"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Gridano e il Signore li ascolta,</w:t>
      </w:r>
    </w:p>
    <w:p w14:paraId="6915868C" w14:textId="77777777" w:rsidR="00B46B17" w:rsidRPr="00B46B17" w:rsidRDefault="00B46B17" w:rsidP="00B46B17">
      <w:pPr>
        <w:ind w:firstLine="709"/>
        <w:rPr>
          <w:rFonts w:ascii="Times New Roman" w:eastAsia="Times New Roman" w:hAnsi="Times New Roman"/>
          <w:sz w:val="20"/>
          <w:szCs w:val="20"/>
          <w:lang w:eastAsia="it-IT"/>
        </w:rPr>
      </w:pPr>
      <w:proofErr w:type="spellStart"/>
      <w:r w:rsidRPr="00B46B17">
        <w:rPr>
          <w:rFonts w:ascii="Times New Roman" w:eastAsia="Times New Roman" w:hAnsi="Times New Roman"/>
          <w:sz w:val="20"/>
          <w:szCs w:val="20"/>
          <w:lang w:eastAsia="it-IT"/>
        </w:rPr>
        <w:t>li</w:t>
      </w:r>
      <w:proofErr w:type="spellEnd"/>
      <w:r w:rsidRPr="00B46B17">
        <w:rPr>
          <w:rFonts w:ascii="Times New Roman" w:eastAsia="Times New Roman" w:hAnsi="Times New Roman"/>
          <w:sz w:val="20"/>
          <w:szCs w:val="20"/>
          <w:lang w:eastAsia="it-IT"/>
        </w:rPr>
        <w:t xml:space="preserve"> libera da tutte le loro angosce.</w:t>
      </w:r>
    </w:p>
    <w:p w14:paraId="79D7A756" w14:textId="77777777" w:rsidR="00B46B17" w:rsidRPr="00B46B17" w:rsidRDefault="00B46B17" w:rsidP="00B46B17">
      <w:pPr>
        <w:ind w:firstLine="709"/>
        <w:rPr>
          <w:rFonts w:ascii="Times New Roman" w:eastAsia="Times New Roman" w:hAnsi="Times New Roman"/>
          <w:sz w:val="20"/>
          <w:szCs w:val="20"/>
          <w:lang w:eastAsia="it-IT"/>
        </w:rPr>
      </w:pPr>
    </w:p>
    <w:p w14:paraId="613B7F75"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Signore è vicino a chi ha il cuore spezzato,</w:t>
      </w:r>
    </w:p>
    <w:p w14:paraId="42959707"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egli salva gli spiriti affranti.</w:t>
      </w:r>
    </w:p>
    <w:p w14:paraId="7FCFB41E"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Signore riscatta la vita dei suoi servi;</w:t>
      </w:r>
    </w:p>
    <w:p w14:paraId="334049EF" w14:textId="5E3DD52A" w:rsidR="00FD17C2"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non sarà condannato chi in lui si rifugia.</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45448043"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CE079A" w:rsidRPr="00CE079A">
        <w:rPr>
          <w:rFonts w:ascii="Times New Roman" w:eastAsia="Times New Roman" w:hAnsi="Times New Roman"/>
          <w:b/>
          <w:sz w:val="20"/>
          <w:szCs w:val="20"/>
          <w:lang w:eastAsia="it-IT"/>
        </w:rPr>
        <w:t xml:space="preserve">2 Tm </w:t>
      </w:r>
      <w:r w:rsidR="00B46B17" w:rsidRPr="00B46B17">
        <w:rPr>
          <w:rFonts w:ascii="Times New Roman" w:eastAsia="Times New Roman" w:hAnsi="Times New Roman"/>
          <w:b/>
          <w:sz w:val="20"/>
          <w:szCs w:val="20"/>
          <w:lang w:eastAsia="it-IT"/>
        </w:rPr>
        <w:t>4,6-8.16-18</w:t>
      </w:r>
    </w:p>
    <w:p w14:paraId="5BEAA6E8" w14:textId="4650821D"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 xml:space="preserve">Dalla </w:t>
      </w:r>
      <w:r w:rsidR="00CE079A">
        <w:rPr>
          <w:rFonts w:ascii="Times New Roman" w:eastAsia="Times New Roman" w:hAnsi="Times New Roman"/>
          <w:i/>
          <w:sz w:val="20"/>
          <w:szCs w:val="20"/>
          <w:lang w:eastAsia="it-IT"/>
        </w:rPr>
        <w:t>seconda</w:t>
      </w:r>
      <w:r w:rsidRPr="00021FE8">
        <w:rPr>
          <w:rFonts w:ascii="Times New Roman" w:eastAsia="Times New Roman" w:hAnsi="Times New Roman"/>
          <w:i/>
          <w:sz w:val="20"/>
          <w:szCs w:val="20"/>
          <w:lang w:eastAsia="it-IT"/>
        </w:rPr>
        <w:t xml:space="preserve"> lettera di san Paolo apostolo a Timoteo</w:t>
      </w:r>
    </w:p>
    <w:p w14:paraId="22A27F36"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Figlio mio,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4EF6FB81"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w:t>
      </w:r>
    </w:p>
    <w:p w14:paraId="2D724BFE" w14:textId="741B693D" w:rsidR="00FD17C2"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Signore mi libererà da ogni male e mi porterà in salvo nei cieli, nel suo regno; a lui la gloria nei secoli dei secoli. Amen.</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6563E3FA"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 1</w:t>
      </w:r>
      <w:r w:rsidR="0092657C">
        <w:rPr>
          <w:rFonts w:ascii="Times New Roman" w:eastAsia="Times New Roman" w:hAnsi="Times New Roman"/>
          <w:b/>
          <w:sz w:val="20"/>
          <w:szCs w:val="20"/>
          <w:lang w:eastAsia="it-IT"/>
        </w:rPr>
        <w:t>8</w:t>
      </w:r>
      <w:r w:rsidR="00A36204" w:rsidRPr="00A36204">
        <w:rPr>
          <w:rFonts w:ascii="Times New Roman" w:eastAsia="Times New Roman" w:hAnsi="Times New Roman"/>
          <w:b/>
          <w:sz w:val="20"/>
          <w:szCs w:val="20"/>
          <w:lang w:eastAsia="it-IT"/>
        </w:rPr>
        <w:t xml:space="preserve">, </w:t>
      </w:r>
      <w:r w:rsidR="00B46B17">
        <w:rPr>
          <w:rFonts w:ascii="Times New Roman" w:eastAsia="Times New Roman" w:hAnsi="Times New Roman"/>
          <w:b/>
          <w:sz w:val="20"/>
          <w:szCs w:val="20"/>
          <w:lang w:eastAsia="it-IT"/>
        </w:rPr>
        <w:t>9</w:t>
      </w:r>
      <w:r w:rsidR="00A36204" w:rsidRPr="00A36204">
        <w:rPr>
          <w:rFonts w:ascii="Times New Roman" w:eastAsia="Times New Roman" w:hAnsi="Times New Roman"/>
          <w:b/>
          <w:sz w:val="20"/>
          <w:szCs w:val="20"/>
          <w:lang w:eastAsia="it-IT"/>
        </w:rPr>
        <w:t>-</w:t>
      </w:r>
      <w:r w:rsidR="00B46B17">
        <w:rPr>
          <w:rFonts w:ascii="Times New Roman" w:eastAsia="Times New Roman" w:hAnsi="Times New Roman"/>
          <w:b/>
          <w:sz w:val="20"/>
          <w:szCs w:val="20"/>
          <w:lang w:eastAsia="it-IT"/>
        </w:rPr>
        <w:t>14</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5EB1A97"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In quel tempo, Gesù disse ancora questa parabola per alcuni che avevano l’intima presunzione di essere giusti e disprezzavano gli altri:</w:t>
      </w:r>
    </w:p>
    <w:p w14:paraId="6767F802"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«Due uomini salirono al tempio a pregare: uno era fariseo e l’altro pubblicano.</w:t>
      </w:r>
    </w:p>
    <w:p w14:paraId="1AA246CF"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fariseo, stando in piedi, pregava così tra sé: “O Dio, ti ringrazio perché non sono come gli altri uomini, ladri, ingiusti, adùlteri, e neppure come questo pubblicano. Digiuno due volte alla settimana e pago le decime di tutto quello che possiedo”.</w:t>
      </w:r>
    </w:p>
    <w:p w14:paraId="5E83441F" w14:textId="77777777" w:rsidR="00B46B17" w:rsidRPr="00B46B17"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Il pubblicano invece, fermatosi a distanza, non osava nemmeno alzare gli occhi al cielo, ma si batteva il petto dicendo: “O Dio, abbi pietà di me peccatore”.</w:t>
      </w:r>
    </w:p>
    <w:p w14:paraId="0497BA9C" w14:textId="6CD939B1" w:rsidR="00770E71" w:rsidRDefault="00B46B17" w:rsidP="00B46B17">
      <w:pPr>
        <w:ind w:firstLine="709"/>
        <w:rPr>
          <w:rFonts w:ascii="Times New Roman" w:eastAsia="Times New Roman" w:hAnsi="Times New Roman"/>
          <w:sz w:val="20"/>
          <w:szCs w:val="20"/>
          <w:lang w:eastAsia="it-IT"/>
        </w:rPr>
      </w:pPr>
      <w:r w:rsidRPr="00B46B17">
        <w:rPr>
          <w:rFonts w:ascii="Times New Roman" w:eastAsia="Times New Roman" w:hAnsi="Times New Roman"/>
          <w:sz w:val="20"/>
          <w:szCs w:val="20"/>
          <w:lang w:eastAsia="it-IT"/>
        </w:rPr>
        <w:t>Io vi dico: questi, a differenza dell’altro, tornò a casa sua giustificato, perché chiunque si esalta sarà umiliato, chi invece si umilia sarà esaltato».</w:t>
      </w:r>
      <w:bookmarkStart w:id="1" w:name="_GoBack"/>
      <w:bookmarkEnd w:id="1"/>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E10FA" w14:textId="77777777" w:rsidR="00626773" w:rsidRDefault="00626773" w:rsidP="00FD7629">
      <w:pPr>
        <w:spacing w:line="240" w:lineRule="auto"/>
      </w:pPr>
      <w:r>
        <w:separator/>
      </w:r>
    </w:p>
  </w:endnote>
  <w:endnote w:type="continuationSeparator" w:id="0">
    <w:p w14:paraId="4E02DCFA" w14:textId="77777777" w:rsidR="00626773" w:rsidRDefault="0062677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504F8022" w:rsidR="004827B5" w:rsidRDefault="00D013C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30domenica-27ottobre2019.docx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5B95" w14:textId="77777777" w:rsidR="00626773" w:rsidRDefault="00626773" w:rsidP="00FD7629">
      <w:pPr>
        <w:spacing w:line="240" w:lineRule="auto"/>
      </w:pPr>
      <w:r>
        <w:separator/>
      </w:r>
    </w:p>
  </w:footnote>
  <w:footnote w:type="continuationSeparator" w:id="0">
    <w:p w14:paraId="03CF5C0F" w14:textId="77777777" w:rsidR="00626773" w:rsidRDefault="0062677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E23"/>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3A0"/>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0A36"/>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26773"/>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57C"/>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57A3"/>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17"/>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191A"/>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13C6"/>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A7C"/>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8AC8-B46C-4DED-9CBA-60F55580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1351</Words>
  <Characters>7703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4</cp:revision>
  <cp:lastPrinted>2019-08-30T12:59:00Z</cp:lastPrinted>
  <dcterms:created xsi:type="dcterms:W3CDTF">2019-10-25T18:04:00Z</dcterms:created>
  <dcterms:modified xsi:type="dcterms:W3CDTF">2019-10-25T18:13:00Z</dcterms:modified>
</cp:coreProperties>
</file>