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4E21E" w14:textId="77777777" w:rsidR="008623EA" w:rsidRDefault="005336D6" w:rsidP="008623EA">
      <w:pPr>
        <w:rPr>
          <w:rFonts w:ascii="Times New Roman" w:hAnsi="Times New Roman"/>
          <w:b/>
          <w:i/>
          <w:sz w:val="24"/>
          <w:szCs w:val="24"/>
        </w:rPr>
      </w:pPr>
      <w:r>
        <w:rPr>
          <w:rFonts w:ascii="Times New Roman" w:hAnsi="Times New Roman"/>
          <w:b/>
          <w:i/>
          <w:sz w:val="24"/>
          <w:szCs w:val="24"/>
        </w:rPr>
        <w:t>Sesto</w:t>
      </w:r>
      <w:r w:rsidR="008623EA">
        <w:rPr>
          <w:rFonts w:ascii="Times New Roman" w:hAnsi="Times New Roman"/>
          <w:b/>
          <w:i/>
          <w:sz w:val="24"/>
          <w:szCs w:val="24"/>
        </w:rPr>
        <w:t xml:space="preserve"> ciclo</w:t>
      </w:r>
    </w:p>
    <w:p w14:paraId="73334BB2"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417A71">
        <w:rPr>
          <w:rFonts w:ascii="Times New Roman" w:hAnsi="Times New Roman"/>
          <w:b/>
          <w:i/>
          <w:sz w:val="24"/>
          <w:szCs w:val="24"/>
        </w:rPr>
        <w:t>B</w:t>
      </w:r>
      <w:r>
        <w:rPr>
          <w:rFonts w:ascii="Times New Roman" w:hAnsi="Times New Roman"/>
          <w:b/>
          <w:i/>
          <w:sz w:val="24"/>
          <w:szCs w:val="24"/>
        </w:rPr>
        <w:t xml:space="preserve"> (201</w:t>
      </w:r>
      <w:r w:rsidR="00417A71">
        <w:rPr>
          <w:rFonts w:ascii="Times New Roman" w:hAnsi="Times New Roman"/>
          <w:b/>
          <w:i/>
          <w:sz w:val="24"/>
          <w:szCs w:val="24"/>
        </w:rPr>
        <w:t>7</w:t>
      </w:r>
      <w:r>
        <w:rPr>
          <w:rFonts w:ascii="Times New Roman" w:hAnsi="Times New Roman"/>
          <w:b/>
          <w:i/>
          <w:sz w:val="24"/>
          <w:szCs w:val="24"/>
        </w:rPr>
        <w:t>-201</w:t>
      </w:r>
      <w:r w:rsidR="00417A71">
        <w:rPr>
          <w:rFonts w:ascii="Times New Roman" w:hAnsi="Times New Roman"/>
          <w:b/>
          <w:i/>
          <w:sz w:val="24"/>
          <w:szCs w:val="24"/>
        </w:rPr>
        <w:t>8</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77777777" w:rsidR="00382889" w:rsidRPr="0080359D" w:rsidRDefault="00111E09" w:rsidP="00382889">
      <w:pPr>
        <w:jc w:val="center"/>
        <w:rPr>
          <w:rFonts w:ascii="Times New Roman" w:hAnsi="Times New Roman"/>
          <w:b/>
          <w:sz w:val="32"/>
          <w:szCs w:val="32"/>
        </w:rPr>
      </w:pPr>
      <w:r>
        <w:rPr>
          <w:rFonts w:ascii="Times New Roman" w:hAnsi="Times New Roman"/>
          <w:b/>
          <w:sz w:val="32"/>
          <w:szCs w:val="32"/>
        </w:rPr>
        <w:t>Corpus Domini</w:t>
      </w:r>
    </w:p>
    <w:p w14:paraId="3F8F20A5" w14:textId="1FE5B082"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3D021B">
        <w:rPr>
          <w:rFonts w:ascii="Times New Roman" w:hAnsi="Times New Roman"/>
          <w:b/>
          <w:sz w:val="24"/>
          <w:szCs w:val="24"/>
        </w:rPr>
        <w:t>2</w:t>
      </w:r>
      <w:r w:rsidR="00417A71">
        <w:rPr>
          <w:rFonts w:ascii="Times New Roman" w:hAnsi="Times New Roman"/>
          <w:b/>
          <w:sz w:val="24"/>
          <w:szCs w:val="24"/>
        </w:rPr>
        <w:t>3</w:t>
      </w:r>
      <w:r w:rsidRPr="0080359D">
        <w:rPr>
          <w:rFonts w:ascii="Times New Roman" w:hAnsi="Times New Roman"/>
          <w:b/>
          <w:sz w:val="24"/>
          <w:szCs w:val="24"/>
        </w:rPr>
        <w:t xml:space="preserve"> </w:t>
      </w:r>
      <w:r w:rsidR="00892A1A">
        <w:rPr>
          <w:rFonts w:ascii="Times New Roman" w:hAnsi="Times New Roman"/>
          <w:b/>
          <w:sz w:val="24"/>
          <w:szCs w:val="24"/>
        </w:rPr>
        <w:t>giugno</w:t>
      </w:r>
      <w:r>
        <w:rPr>
          <w:rFonts w:ascii="Times New Roman" w:hAnsi="Times New Roman"/>
          <w:b/>
          <w:sz w:val="24"/>
          <w:szCs w:val="24"/>
        </w:rPr>
        <w:t xml:space="preserve"> </w:t>
      </w:r>
      <w:r w:rsidRPr="0080359D">
        <w:rPr>
          <w:rFonts w:ascii="Times New Roman" w:hAnsi="Times New Roman"/>
          <w:b/>
          <w:sz w:val="24"/>
          <w:szCs w:val="24"/>
        </w:rPr>
        <w:t>20</w:t>
      </w:r>
      <w:r w:rsidR="005336D6">
        <w:rPr>
          <w:rFonts w:ascii="Times New Roman" w:hAnsi="Times New Roman"/>
          <w:b/>
          <w:sz w:val="24"/>
          <w:szCs w:val="24"/>
        </w:rPr>
        <w:t>1</w:t>
      </w:r>
      <w:r w:rsidR="003D021B">
        <w:rPr>
          <w:rFonts w:ascii="Times New Roman" w:hAnsi="Times New Roman"/>
          <w:b/>
          <w:sz w:val="24"/>
          <w:szCs w:val="24"/>
        </w:rPr>
        <w:t>9</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16E64349" w:rsidR="00052EFF" w:rsidRPr="008A7AF7" w:rsidRDefault="00991B84" w:rsidP="00FE148C">
      <w:pPr>
        <w:spacing w:before="240"/>
        <w:rPr>
          <w:rFonts w:ascii="Times New Roman" w:hAnsi="Times New Roman"/>
          <w:i/>
          <w:sz w:val="24"/>
          <w:lang w:val="en-US"/>
        </w:rPr>
      </w:pPr>
      <w:r w:rsidRPr="00991B84">
        <w:rPr>
          <w:rFonts w:ascii="Times New Roman" w:hAnsi="Times New Roman"/>
          <w:i/>
          <w:sz w:val="24"/>
          <w:lang w:val="en-US"/>
        </w:rPr>
        <w:t xml:space="preserve">Gn 14, 18-20; </w:t>
      </w:r>
      <w:r>
        <w:rPr>
          <w:rFonts w:ascii="Times New Roman" w:hAnsi="Times New Roman"/>
          <w:i/>
          <w:sz w:val="24"/>
          <w:lang w:val="en-US"/>
        </w:rPr>
        <w:t xml:space="preserve"> </w:t>
      </w:r>
      <w:r w:rsidRPr="00991B84">
        <w:rPr>
          <w:rFonts w:ascii="Times New Roman" w:hAnsi="Times New Roman"/>
          <w:i/>
          <w:sz w:val="24"/>
          <w:lang w:val="en-US"/>
        </w:rPr>
        <w:t xml:space="preserve">Sal 109; </w:t>
      </w:r>
      <w:r>
        <w:rPr>
          <w:rFonts w:ascii="Times New Roman" w:hAnsi="Times New Roman"/>
          <w:i/>
          <w:sz w:val="24"/>
          <w:lang w:val="en-US"/>
        </w:rPr>
        <w:t xml:space="preserve"> </w:t>
      </w:r>
      <w:r w:rsidRPr="00991B84">
        <w:rPr>
          <w:rFonts w:ascii="Times New Roman" w:hAnsi="Times New Roman"/>
          <w:i/>
          <w:sz w:val="24"/>
          <w:lang w:val="en-US"/>
        </w:rPr>
        <w:t xml:space="preserve">1Cor 11, 23-26; </w:t>
      </w:r>
      <w:r>
        <w:rPr>
          <w:rFonts w:ascii="Times New Roman" w:hAnsi="Times New Roman"/>
          <w:i/>
          <w:sz w:val="24"/>
          <w:lang w:val="en-US"/>
        </w:rPr>
        <w:t xml:space="preserve"> </w:t>
      </w:r>
      <w:r w:rsidRPr="00991B84">
        <w:rPr>
          <w:rFonts w:ascii="Times New Roman" w:hAnsi="Times New Roman"/>
          <w:i/>
          <w:sz w:val="24"/>
          <w:lang w:val="en-US"/>
        </w:rPr>
        <w:t>Lc 9, 11-17</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Default="00932A9F" w:rsidP="00932A9F">
      <w:pPr>
        <w:spacing w:after="120"/>
        <w:ind w:firstLine="709"/>
        <w:rPr>
          <w:rFonts w:ascii="Times New Roman" w:eastAsia="Times New Roman" w:hAnsi="Times New Roman"/>
          <w:sz w:val="24"/>
          <w:szCs w:val="24"/>
          <w:lang w:val="en-US" w:eastAsia="it-IT"/>
        </w:rPr>
      </w:pPr>
    </w:p>
    <w:p w14:paraId="0873C925" w14:textId="49B11BEF" w:rsidR="003D021B" w:rsidRPr="003D021B" w:rsidRDefault="003D021B" w:rsidP="003D021B">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Nei tre formulari delle messe del Corpus Domini nei cicli A, B e C, permane invariato il canto al vangelo, tratto da Gv 6,51: “</w:t>
      </w:r>
      <w:r w:rsidRPr="003D021B">
        <w:rPr>
          <w:rFonts w:ascii="Times New Roman" w:eastAsia="Times New Roman" w:hAnsi="Times New Roman"/>
          <w:i/>
          <w:iCs/>
          <w:sz w:val="24"/>
          <w:szCs w:val="24"/>
          <w:lang w:eastAsia="it-IT"/>
        </w:rPr>
        <w:t>Io sono il pane vivo disceso dal cielo. Se uno mangia di questo pane vivrà in eterno e il pane che io darò è la mia carne per la vita del mondo</w:t>
      </w:r>
      <w:r w:rsidRPr="003D021B">
        <w:rPr>
          <w:rFonts w:ascii="Times New Roman" w:eastAsia="Times New Roman" w:hAnsi="Times New Roman"/>
          <w:sz w:val="24"/>
          <w:szCs w:val="24"/>
          <w:lang w:eastAsia="it-IT"/>
        </w:rPr>
        <w:t>”. La liturgia collega il mistero dell’eucaristia all’affermazione di Gesù che è ‘pane disceso dal cielo’. Ora, quando Gesù si definisce pane vivo disceso dal cielo, non allude solo alla sua provenienza, ma alla dinamica di rivelazione che ha inaugurato. Il suo discendere rivela l’abbassamento di Dio per convincere l’uomo del suo amore, abbassamento che lo porterà alla morte e alla morte di croce. L’uomo però non ama abbassarsi, per quanto aspiri all’amore. E quando si sente dire, senza mezzi termini, che quell’abbassamento è l’unica via di Dio, allora non solo non comprende, ma non accetta e si separa dalla via della vita, come mostra la conclusione del cap. 6 del vangelo di Giovanni. Invece è proprio quel mistero di abbassamento di Dio, proprio quel morire in croce per risorgere nella potenza di Dio, di cui l’Eucaristia è il memoriale, che ci ottiene la vita con il dono del suo Spirito. Tanto che, quando i credenti celebrano il memoriale della morte del Signore finché egli venga, non intendono solo ricordare, sia pure nell’attualizzazione specifica della liturgia, ma si dispongono a diventare essi stessi memoria vivente di Gesù. Si ritrovano inseriti nella sua stessa dinamica di rivelazione per cui ‘discendono’ nell’umanità lasciando ogni forma di gloria mondana, sociale e personale, per non compromettere mai la grandezza dell’amore, per non venir meno all’amore; in altre parole, per vivere di vita eterna, quella che Gesù ci condivide.</w:t>
      </w:r>
    </w:p>
    <w:p w14:paraId="5CF83322" w14:textId="7521B68B" w:rsidR="003D021B" w:rsidRPr="003D021B" w:rsidRDefault="003D021B" w:rsidP="003D021B">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Assai significativa la testimonianza sull’eucarestia di Annalena Tonelli, uccisa qualche anno fa in Somalia: “</w:t>
      </w:r>
      <w:r w:rsidRPr="003D021B">
        <w:rPr>
          <w:rFonts w:ascii="Times New Roman" w:eastAsia="Times New Roman" w:hAnsi="Times New Roman"/>
          <w:i/>
          <w:iCs/>
          <w:sz w:val="24"/>
          <w:szCs w:val="24"/>
          <w:lang w:eastAsia="it-IT"/>
        </w:rPr>
        <w:t>Questo è il mio corpo fatto pane, perché anche tu ti faccia pane sulla mensa degli uomini, perché se tu non ti fai pane, non mangi un pane che ti salva, mangi la tua condanna</w:t>
      </w:r>
      <w:r w:rsidRPr="003D021B">
        <w:rPr>
          <w:rFonts w:ascii="Times New Roman" w:eastAsia="Times New Roman" w:hAnsi="Times New Roman"/>
          <w:sz w:val="24"/>
          <w:szCs w:val="24"/>
          <w:lang w:eastAsia="it-IT"/>
        </w:rPr>
        <w:t>”. Se non entriamo nella dinamica di quel corpo dato per, è come se mangiassimo la nostra condanna perché blocchiamo il significato stesso del Suo donarsi a noi. E la Tonelli cita Silesio in un testo molto espressivo: “</w:t>
      </w:r>
      <w:r w:rsidRPr="00991B84">
        <w:rPr>
          <w:rFonts w:ascii="Times New Roman" w:eastAsia="Times New Roman" w:hAnsi="Times New Roman"/>
          <w:i/>
          <w:iCs/>
          <w:sz w:val="24"/>
          <w:szCs w:val="24"/>
          <w:lang w:eastAsia="it-IT"/>
        </w:rPr>
        <w:t>Se non amo, Dio muore sulla terra, che Dio sia Dio io ne sono causa</w:t>
      </w:r>
      <w:r w:rsidRPr="003D021B">
        <w:rPr>
          <w:rFonts w:ascii="Times New Roman" w:eastAsia="Times New Roman" w:hAnsi="Times New Roman"/>
          <w:sz w:val="24"/>
          <w:szCs w:val="24"/>
          <w:lang w:eastAsia="it-IT"/>
        </w:rPr>
        <w:t>”. Se non amo, Dio resta senza epifania perché siamo noi il segno visibile della Sua presenza e lo rendiamo visibile in questo inferno di mondo dove sembra che lui non ci sia. Abbinare la responsabilità della conoscenza di Dio all’amore del prossimo ci impegna davvero come seguaci di Cristo. Quando non amiamo vincoliamo la conoscenza di Dio e impediamo ai cuori di gustarla: questa è la portata del comandamento dell’amore, di cui l’eucaristia celebra il mistero.</w:t>
      </w:r>
    </w:p>
    <w:p w14:paraId="649EB7E0" w14:textId="1D0DD966" w:rsidR="003D021B" w:rsidRPr="003D021B" w:rsidRDefault="003D021B" w:rsidP="003D021B">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Nel Corpo e nel Sangue del Cristo, dato per noi, tutte le cose acquistano il sapore di segni di un’alleanza con Dio, di cui non esiste una migliore, per cui è inutile sognarne altre di nuove: “</w:t>
      </w:r>
      <w:r w:rsidRPr="00991B84">
        <w:rPr>
          <w:rFonts w:ascii="Times New Roman" w:eastAsia="Times New Roman" w:hAnsi="Times New Roman"/>
          <w:i/>
          <w:iCs/>
          <w:sz w:val="24"/>
          <w:szCs w:val="24"/>
          <w:lang w:eastAsia="it-IT"/>
        </w:rPr>
        <w:t>Questo calice è la nuova alleanza nel mio sangue</w:t>
      </w:r>
      <w:r w:rsidRPr="003D021B">
        <w:rPr>
          <w:rFonts w:ascii="Times New Roman" w:eastAsia="Times New Roman" w:hAnsi="Times New Roman"/>
          <w:sz w:val="24"/>
          <w:szCs w:val="24"/>
          <w:lang w:eastAsia="it-IT"/>
        </w:rPr>
        <w:t xml:space="preserve">…”. All’uomo non resta che far memoria, nel </w:t>
      </w:r>
      <w:r w:rsidRPr="003D021B">
        <w:rPr>
          <w:rFonts w:ascii="Times New Roman" w:eastAsia="Times New Roman" w:hAnsi="Times New Roman"/>
          <w:sz w:val="24"/>
          <w:szCs w:val="24"/>
          <w:lang w:eastAsia="it-IT"/>
        </w:rPr>
        <w:lastRenderedPageBreak/>
        <w:t>senso di entrarne a far parte, di condividerne la potenza, di celebrarla nella vita, così come recita la colletta: “Dio, Padre buono, che ci raduni in festosa assemblea per celebrare il sacramento pasquale del Corpo e Sangue del tuo Figlio, donaci il tuo Spirito, perché nella partecipazione al sommo bene di tutta la Chiesa, la nostra vita diventi un continuo rendimento di grazie, espressione perfetta della lode che sale a te da tutto il creato”.</w:t>
      </w:r>
    </w:p>
    <w:p w14:paraId="3800F9C5" w14:textId="77777777" w:rsidR="003D021B" w:rsidRPr="003D021B" w:rsidRDefault="003D021B" w:rsidP="003D021B">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Due aspetti mi sembrano importanti: 1) Se l’alleanza nuova ci è offerta, vuol dire che dipende dall’iniziativa di Dio e non dal merito nostro. Questo acquieta l’ansia del cuore che teme sempre di non essere raggiunto, per la sua indegnità, dall’amore al quale anela e di cui avverte acutamente il bisogno; 2) L’alleanza nel Corpo e nel Sangue di Cristo, è un ‘memoriale perenne’: non c’è altro evento così significativo nella storia delle persone e del mondo da desiderarne il compimento, in cui far risiedere tutte le tensioni del cuore per aver riposo e pienezza. Il problema, caso mai, è portare la nostra coscienza a percepire questa realtà, a sentirla, a viverne la potenza: è tutto il cammino di crescita nella fede sia come singoli che come comunità.</w:t>
      </w:r>
    </w:p>
    <w:p w14:paraId="187ADBE7" w14:textId="0FC4922C" w:rsidR="003D021B" w:rsidRPr="003D021B" w:rsidRDefault="003D021B" w:rsidP="003D021B">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Nel racconto della moltiplicazione dei pani e dei pesci, segno dei tempi messianici (siamo nel deserto, luogo di incontro con Dio; è imbandita la mensa del Signore, dove il cibo offerto da Dio assume il sapore più gradito al palato di ciascuno; la sovrabbondanza è tale da avanzarne dodici ceste, perché a tutte le nazioni è destinato quel pane), possiamo cogliere il ruolo della chiesa: “</w:t>
      </w:r>
      <w:r w:rsidRPr="00991B84">
        <w:rPr>
          <w:rFonts w:ascii="Times New Roman" w:eastAsia="Times New Roman" w:hAnsi="Times New Roman"/>
          <w:i/>
          <w:iCs/>
          <w:sz w:val="24"/>
          <w:szCs w:val="24"/>
          <w:lang w:eastAsia="it-IT"/>
        </w:rPr>
        <w:t>Voi stessi date loro da mangiare … e li dava ai discepoli perché li distribuissero alla folla</w:t>
      </w:r>
      <w:r w:rsidRPr="003D021B">
        <w:rPr>
          <w:rFonts w:ascii="Times New Roman" w:eastAsia="Times New Roman" w:hAnsi="Times New Roman"/>
          <w:sz w:val="24"/>
          <w:szCs w:val="24"/>
          <w:lang w:eastAsia="it-IT"/>
        </w:rPr>
        <w:t>”. La Tradizione ha visto in questa distribuzione ad opera dei discepoli il ruolo dei ministri nella chiesa, invitati a spiegare le Scritture come pane spezzato per nutrire l’intelligenza dei fedeli. Ma la cosa può essere allargata. Ci può essere intelligenza della Parola di vita solo in questo vicendevole servirsi comandato dal Signore Gesù. È la dimensione della fraternità che diventa il luogo dell’intelligenza della fede. E ciò che si partecipa nella condivisione, come ciò che si impara del mistero, è sempre la stessa cosa: un entrare nella comunione con il Figlio di Dio dato per noi, un renderci con il Cristo espressione di lode di tutto il creato senza più divisioni. In realtà è proprio questo l’aspetto più significativo del mistero dell’Eucaristia: l’Eucaristia fa l’unità, rende corpo unico, rende un cuor solo e un’anima sola. L’Amen che il fedele risponde al ‘Corpo di Cristo’ detto dal sacerdote al momento della comunione ha proprio questo significato: sì, credo di far parte di quel Corpo e mi impegno a vivere in modo che quel Corpo non sia mai diviso, in modo da non separarmi mai da quel Corpo, in modo da non impedire a nessuno di vedere la bellezza di quel Corpo, in modo da favorire in ogni modo la fraternità in Cristo, perché a Dio sia riconosciuta la sua gloria. La celebrazione dell’Eucaristia allude esattamente a questo.</w:t>
      </w:r>
    </w:p>
    <w:p w14:paraId="419996C5" w14:textId="3C52DE85" w:rsidR="00382889" w:rsidRDefault="003D021B" w:rsidP="003D021B">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Una piccola notizia storica. La festa del Corpus Domini si celebra per la prima volta nella diocesi di Liegi nel 1247, dove viveva la monaca agostiniana Giuliana di Cornillon che, con le sue visioni, ha influito a determinarne la celebrazione. Urbano IV, già arcidiacono di Liegi e confessore di Giuliana, la prescrisse per tutta la Chiesa nel 1264. Quanto al simbolo eucaristico più comune che vediamo sui paramenti sacri, tovaglie d’altare, ostie, il cosiddetto trigramma del nome di Gesù, IHS, esso si impone con la predicazione di s. Bernardino da Siena (1380-1444). Il trigramma sta per ‘</w:t>
      </w:r>
      <w:r w:rsidRPr="00991B84">
        <w:rPr>
          <w:rFonts w:ascii="Times New Roman" w:eastAsia="Times New Roman" w:hAnsi="Times New Roman"/>
          <w:i/>
          <w:iCs/>
          <w:sz w:val="24"/>
          <w:szCs w:val="24"/>
          <w:lang w:eastAsia="it-IT"/>
        </w:rPr>
        <w:t>Iesus Hominum Salvator</w:t>
      </w:r>
      <w:r w:rsidRPr="003D021B">
        <w:rPr>
          <w:rFonts w:ascii="Times New Roman" w:eastAsia="Times New Roman" w:hAnsi="Times New Roman"/>
          <w:sz w:val="24"/>
          <w:szCs w:val="24"/>
          <w:lang w:eastAsia="it-IT"/>
        </w:rPr>
        <w:t>’ (Gesù Salvatore degli uomini), ma anche per le prime tre lettere del nome di Gesù in greco.</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3A454A0B"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504EE2" w:rsidRPr="00504EE2">
        <w:rPr>
          <w:rFonts w:ascii="Times New Roman" w:eastAsia="Times New Roman" w:hAnsi="Times New Roman"/>
          <w:b/>
          <w:sz w:val="20"/>
          <w:szCs w:val="20"/>
          <w:lang w:eastAsia="it-IT"/>
        </w:rPr>
        <w:t>Gn 14, 18-20</w:t>
      </w:r>
    </w:p>
    <w:p w14:paraId="46023C79" w14:textId="4029CA45" w:rsidR="00FD17C2" w:rsidRDefault="00504EE2" w:rsidP="00FD17C2">
      <w:pPr>
        <w:ind w:firstLine="709"/>
        <w:rPr>
          <w:rFonts w:ascii="Times New Roman" w:eastAsia="Times New Roman" w:hAnsi="Times New Roman"/>
          <w:i/>
          <w:sz w:val="20"/>
          <w:szCs w:val="20"/>
          <w:lang w:eastAsia="it-IT"/>
        </w:rPr>
      </w:pPr>
      <w:r w:rsidRPr="00504EE2">
        <w:rPr>
          <w:rFonts w:ascii="Times New Roman" w:eastAsia="Times New Roman" w:hAnsi="Times New Roman"/>
          <w:i/>
          <w:sz w:val="20"/>
          <w:szCs w:val="20"/>
          <w:lang w:eastAsia="it-IT"/>
        </w:rPr>
        <w:t>Dal libro della Gènesi</w:t>
      </w:r>
    </w:p>
    <w:p w14:paraId="5ED6CAA4" w14:textId="77777777" w:rsidR="00FD17C2" w:rsidRDefault="00FD17C2" w:rsidP="00FD17C2">
      <w:pPr>
        <w:ind w:firstLine="709"/>
        <w:rPr>
          <w:rFonts w:ascii="Times New Roman" w:eastAsia="Times New Roman" w:hAnsi="Times New Roman"/>
          <w:i/>
          <w:sz w:val="20"/>
          <w:szCs w:val="20"/>
          <w:lang w:eastAsia="it-IT"/>
        </w:rPr>
      </w:pPr>
    </w:p>
    <w:p w14:paraId="456D430C"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In quei giorni, Melchìsedek, re di Salem, offrì pane e vino: era sacerdote del Dio altissimo e benedisse Abram con queste parole: </w:t>
      </w:r>
    </w:p>
    <w:p w14:paraId="0BB1F569"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«Sia benedetto Abram dal Dio altissimo, </w:t>
      </w:r>
    </w:p>
    <w:p w14:paraId="45206CA6"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creatore del cielo e della terra, </w:t>
      </w:r>
    </w:p>
    <w:p w14:paraId="07F4FC4B"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e benedetto sia il Dio altissimo, </w:t>
      </w:r>
    </w:p>
    <w:p w14:paraId="5C7F7082"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che ti ha messo in mano i tuoi nemici». </w:t>
      </w:r>
    </w:p>
    <w:p w14:paraId="262DE776" w14:textId="200C0BF6" w:rsidR="00FD17C2" w:rsidRPr="00806E3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E [Abramo] diede a lui la decima di tutto.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449BAE86"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001C03">
        <w:rPr>
          <w:rFonts w:ascii="Times New Roman" w:eastAsia="Times New Roman" w:hAnsi="Times New Roman"/>
          <w:b/>
          <w:sz w:val="20"/>
          <w:szCs w:val="20"/>
          <w:lang w:eastAsia="it-IT"/>
        </w:rPr>
        <w:t>dal Salmo 1</w:t>
      </w:r>
      <w:r w:rsidR="00504EE2">
        <w:rPr>
          <w:rFonts w:ascii="Times New Roman" w:eastAsia="Times New Roman" w:hAnsi="Times New Roman"/>
          <w:b/>
          <w:sz w:val="20"/>
          <w:szCs w:val="20"/>
          <w:lang w:eastAsia="it-IT"/>
        </w:rPr>
        <w:t>09</w:t>
      </w:r>
    </w:p>
    <w:p w14:paraId="3AD19C09" w14:textId="7C20A87C" w:rsidR="00FD17C2" w:rsidRPr="00EF771E" w:rsidRDefault="00504EE2" w:rsidP="001F2D3F">
      <w:pPr>
        <w:spacing w:after="120"/>
        <w:ind w:firstLine="709"/>
        <w:rPr>
          <w:rFonts w:ascii="Times New Roman" w:eastAsia="Times New Roman" w:hAnsi="Times New Roman"/>
          <w:i/>
          <w:sz w:val="20"/>
          <w:szCs w:val="20"/>
          <w:lang w:eastAsia="it-IT"/>
        </w:rPr>
      </w:pPr>
      <w:r w:rsidRPr="00504EE2">
        <w:rPr>
          <w:rFonts w:ascii="Times New Roman" w:eastAsia="Times New Roman" w:hAnsi="Times New Roman"/>
          <w:i/>
          <w:sz w:val="20"/>
          <w:szCs w:val="20"/>
          <w:lang w:eastAsia="it-IT"/>
        </w:rPr>
        <w:t>Tu sei sacerdote per sempre, Cristo Signore.</w:t>
      </w:r>
    </w:p>
    <w:p w14:paraId="6E4239DD"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Oracolo del Signore al mio signore: </w:t>
      </w:r>
    </w:p>
    <w:p w14:paraId="7DB2BD88"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«Siedi alla mia destra </w:t>
      </w:r>
    </w:p>
    <w:p w14:paraId="4D1DFA20"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finché io ponga i tuoi nemici </w:t>
      </w:r>
    </w:p>
    <w:p w14:paraId="121170E0"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a sgabello dei tuoi piedi». </w:t>
      </w:r>
    </w:p>
    <w:p w14:paraId="4223ED48"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 </w:t>
      </w:r>
    </w:p>
    <w:p w14:paraId="7752CDED"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Lo scettro del tuo potere </w:t>
      </w:r>
    </w:p>
    <w:p w14:paraId="3EB2F715"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stende il Signore da Sion: </w:t>
      </w:r>
    </w:p>
    <w:p w14:paraId="72BDAF60"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domina in mezzo ai tuoi nemici! </w:t>
      </w:r>
    </w:p>
    <w:p w14:paraId="71FDF267" w14:textId="77777777" w:rsidR="00504EE2" w:rsidRPr="00504EE2" w:rsidRDefault="00504EE2" w:rsidP="00504EE2">
      <w:pPr>
        <w:ind w:firstLine="709"/>
        <w:rPr>
          <w:rFonts w:ascii="Times New Roman" w:eastAsia="Times New Roman" w:hAnsi="Times New Roman"/>
          <w:sz w:val="20"/>
          <w:szCs w:val="20"/>
          <w:lang w:eastAsia="it-IT"/>
        </w:rPr>
      </w:pPr>
    </w:p>
    <w:p w14:paraId="3649556D"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A te il principato </w:t>
      </w:r>
    </w:p>
    <w:p w14:paraId="365F01C0"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nel giorno della tua potenza </w:t>
      </w:r>
    </w:p>
    <w:p w14:paraId="75D303B4"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tra santi splendori; </w:t>
      </w:r>
    </w:p>
    <w:p w14:paraId="3B42123E"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dal seno dell'aurora, </w:t>
      </w:r>
    </w:p>
    <w:p w14:paraId="70C2A61E"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come rugiada, io ti ho generato. </w:t>
      </w:r>
    </w:p>
    <w:p w14:paraId="766BC5AE" w14:textId="77777777" w:rsidR="00504EE2" w:rsidRPr="00504EE2" w:rsidRDefault="00504EE2" w:rsidP="00504EE2">
      <w:pPr>
        <w:ind w:firstLine="709"/>
        <w:rPr>
          <w:rFonts w:ascii="Times New Roman" w:eastAsia="Times New Roman" w:hAnsi="Times New Roman"/>
          <w:sz w:val="20"/>
          <w:szCs w:val="20"/>
          <w:lang w:eastAsia="it-IT"/>
        </w:rPr>
      </w:pPr>
    </w:p>
    <w:p w14:paraId="1F8B9CEC"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Il Signore ha giurato e non si pente: </w:t>
      </w:r>
    </w:p>
    <w:p w14:paraId="4A0FD530"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«Tu sei sacerdote per sempre </w:t>
      </w:r>
    </w:p>
    <w:p w14:paraId="48FD0679" w14:textId="5C7268E7" w:rsidR="00FD17C2" w:rsidRPr="00C676ED"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al modo di Melchìsedek».</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1FF169F4"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504EE2" w:rsidRPr="00504EE2">
        <w:rPr>
          <w:rFonts w:ascii="Times New Roman" w:eastAsia="Times New Roman" w:hAnsi="Times New Roman"/>
          <w:b/>
          <w:sz w:val="20"/>
          <w:szCs w:val="20"/>
          <w:lang w:eastAsia="it-IT"/>
        </w:rPr>
        <w:t>1 Cor 11, 23-26</w:t>
      </w:r>
    </w:p>
    <w:p w14:paraId="157A2D4B" w14:textId="1EBE1EF8" w:rsidR="00FD17C2" w:rsidRPr="00EF771E" w:rsidRDefault="00504EE2" w:rsidP="00FD17C2">
      <w:pPr>
        <w:spacing w:after="120"/>
        <w:ind w:firstLine="709"/>
        <w:rPr>
          <w:rFonts w:ascii="Times New Roman" w:eastAsia="Times New Roman" w:hAnsi="Times New Roman"/>
          <w:i/>
          <w:sz w:val="20"/>
          <w:szCs w:val="20"/>
          <w:lang w:eastAsia="it-IT"/>
        </w:rPr>
      </w:pPr>
      <w:r w:rsidRPr="00504EE2">
        <w:rPr>
          <w:rFonts w:ascii="Times New Roman" w:eastAsia="Times New Roman" w:hAnsi="Times New Roman"/>
          <w:i/>
          <w:sz w:val="20"/>
          <w:szCs w:val="20"/>
          <w:lang w:eastAsia="it-IT"/>
        </w:rPr>
        <w:t>Dalla prima lettera di san Paolo apostolo ai Corinzi</w:t>
      </w:r>
    </w:p>
    <w:p w14:paraId="7614FF37"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Fratelli, io ho ricevuto dal Signore quello che a mia volta vi ho trasmesso: il Signore Gesù, nella notte in cui veniva tradito, prese del pane e, dopo aver reso grazie, lo spezzò e disse: «Questo è il mio corpo, che è per voi; fate questo in memoria di me». </w:t>
      </w:r>
    </w:p>
    <w:p w14:paraId="1E8FCD1B"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Allo stesso modo, dopo aver cenato, prese anche il calice, dicendo: «Questo calice è la Nuova Alleanza nel mio sangue; fate questo, ogni volta che ne bevete, in memoria di me».</w:t>
      </w:r>
    </w:p>
    <w:p w14:paraId="0DBC3C7C" w14:textId="77777777" w:rsidR="00504EE2" w:rsidRPr="00504EE2" w:rsidRDefault="00504EE2" w:rsidP="00504EE2">
      <w:pPr>
        <w:ind w:firstLine="709"/>
        <w:rPr>
          <w:rFonts w:ascii="Times New Roman" w:eastAsia="Times New Roman" w:hAnsi="Times New Roman"/>
          <w:sz w:val="20"/>
          <w:szCs w:val="20"/>
          <w:lang w:eastAsia="it-IT"/>
        </w:rPr>
      </w:pPr>
    </w:p>
    <w:p w14:paraId="1498ACAD" w14:textId="096912F4" w:rsidR="00FD17C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Ogni volta infatti che mangiate questo pane e bevete al calice, voi annunciate la morte del Signore, finché egli venga.</w:t>
      </w:r>
    </w:p>
    <w:p w14:paraId="4025314E" w14:textId="77777777" w:rsidR="001D64B3" w:rsidRDefault="001D64B3" w:rsidP="001D64B3">
      <w:pPr>
        <w:ind w:firstLine="709"/>
        <w:rPr>
          <w:rFonts w:ascii="Times New Roman" w:eastAsia="Times New Roman" w:hAnsi="Times New Roman"/>
          <w:b/>
          <w:sz w:val="20"/>
          <w:szCs w:val="20"/>
          <w:lang w:eastAsia="it-IT"/>
        </w:rPr>
      </w:pPr>
    </w:p>
    <w:p w14:paraId="6DE1499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SEQUENZA</w:t>
      </w:r>
    </w:p>
    <w:p w14:paraId="76D1E26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CE85A1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Sion, loda il Salvatore, </w:t>
      </w:r>
    </w:p>
    <w:p w14:paraId="28D442B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la tua guida, il tuo pastore </w:t>
      </w:r>
    </w:p>
    <w:p w14:paraId="7210997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 inni e cantici. </w:t>
      </w:r>
    </w:p>
    <w:p w14:paraId="01DD01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691D12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lastRenderedPageBreak/>
        <w:t xml:space="preserve">    Lauda Sion Salvatorem,</w:t>
      </w:r>
    </w:p>
    <w:p w14:paraId="73115E7E"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lauda ducem et pastorem,</w:t>
      </w:r>
    </w:p>
    <w:p w14:paraId="7C6307BF"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in hymnis et canticis.</w:t>
      </w:r>
    </w:p>
    <w:p w14:paraId="7E2D33E0"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
    <w:p w14:paraId="272C24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Impegna tutto il tuo fervore: </w:t>
      </w:r>
    </w:p>
    <w:p w14:paraId="6383A2D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egli supera ogni lode, </w:t>
      </w:r>
    </w:p>
    <w:p w14:paraId="4C0A2B7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non vi è canto che sia degno. </w:t>
      </w:r>
    </w:p>
    <w:p w14:paraId="3D31E0D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3D8AD6C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Quantum potes, tantum aude:</w:t>
      </w:r>
    </w:p>
    <w:p w14:paraId="125E0E6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quia major omni laude,</w:t>
      </w:r>
    </w:p>
    <w:p w14:paraId="3D5C0A5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nec laudare sufficis,</w:t>
      </w:r>
    </w:p>
    <w:p w14:paraId="0F04B167" w14:textId="77777777" w:rsidR="00E05BE1" w:rsidRPr="00E05BE1" w:rsidRDefault="00E05BE1" w:rsidP="00E05BE1">
      <w:pPr>
        <w:ind w:firstLine="709"/>
        <w:rPr>
          <w:rFonts w:ascii="Times New Roman" w:eastAsia="Times New Roman" w:hAnsi="Times New Roman"/>
          <w:b/>
          <w:sz w:val="20"/>
          <w:szCs w:val="20"/>
          <w:lang w:eastAsia="it-IT"/>
        </w:rPr>
      </w:pPr>
    </w:p>
    <w:p w14:paraId="4216661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Pane vivo, che dà vita: </w:t>
      </w:r>
    </w:p>
    <w:p w14:paraId="7056E6C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questo è tema del tuo canto, </w:t>
      </w:r>
    </w:p>
    <w:p w14:paraId="50E148F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oggetto della lode. </w:t>
      </w:r>
    </w:p>
    <w:p w14:paraId="6DBA48A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E82560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laudis thema specialis,</w:t>
      </w:r>
    </w:p>
    <w:p w14:paraId="092C4F3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panis vivus et vitalis</w:t>
      </w:r>
    </w:p>
    <w:p w14:paraId="03E7118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hodie proponitur.</w:t>
      </w:r>
    </w:p>
    <w:p w14:paraId="52980BC8" w14:textId="77777777" w:rsidR="00E05BE1" w:rsidRPr="00E05BE1" w:rsidRDefault="00E05BE1" w:rsidP="00E05BE1">
      <w:pPr>
        <w:ind w:firstLine="709"/>
        <w:rPr>
          <w:rFonts w:ascii="Times New Roman" w:eastAsia="Times New Roman" w:hAnsi="Times New Roman"/>
          <w:b/>
          <w:sz w:val="20"/>
          <w:szCs w:val="20"/>
          <w:lang w:eastAsia="it-IT"/>
        </w:rPr>
      </w:pPr>
    </w:p>
    <w:p w14:paraId="2E08EA2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Veramente fu donato </w:t>
      </w:r>
    </w:p>
    <w:p w14:paraId="270B7C4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agli apostoli riuniti </w:t>
      </w:r>
    </w:p>
    <w:p w14:paraId="7EAAE29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 fraterna e sacra cena. </w:t>
      </w:r>
    </w:p>
    <w:p w14:paraId="7CC49DC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DE638D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Quem in sacræ mensæ coenæ,</w:t>
      </w:r>
    </w:p>
    <w:p w14:paraId="242007B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turbæ fractrum duodenæ</w:t>
      </w:r>
    </w:p>
    <w:p w14:paraId="7BD5EA3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datum non ambigitur.</w:t>
      </w:r>
    </w:p>
    <w:p w14:paraId="5887839E" w14:textId="77777777" w:rsidR="00E05BE1" w:rsidRPr="00E05BE1" w:rsidRDefault="00E05BE1" w:rsidP="00E05BE1">
      <w:pPr>
        <w:ind w:firstLine="709"/>
        <w:rPr>
          <w:rFonts w:ascii="Times New Roman" w:eastAsia="Times New Roman" w:hAnsi="Times New Roman"/>
          <w:b/>
          <w:sz w:val="20"/>
          <w:szCs w:val="20"/>
          <w:lang w:eastAsia="it-IT"/>
        </w:rPr>
      </w:pPr>
    </w:p>
    <w:p w14:paraId="61D1286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Lode piena e risonante, </w:t>
      </w:r>
    </w:p>
    <w:p w14:paraId="3008CA3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gioia nobile e serena </w:t>
      </w:r>
    </w:p>
    <w:p w14:paraId="5C4394E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sgorghi oggi dallo spirito. </w:t>
      </w:r>
    </w:p>
    <w:p w14:paraId="27B4165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42CAF3A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Sit laus plena, sit sonora,</w:t>
      </w:r>
    </w:p>
    <w:p w14:paraId="7EF34AC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sit jucunda, sit decora</w:t>
      </w:r>
    </w:p>
    <w:p w14:paraId="5687A13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mentis jubilatio.</w:t>
      </w:r>
    </w:p>
    <w:p w14:paraId="2C40590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3BA4352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Questa è la festa solenne </w:t>
      </w:r>
    </w:p>
    <w:p w14:paraId="25985B0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quale celebriamo </w:t>
      </w:r>
    </w:p>
    <w:p w14:paraId="60E831E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la prima sacra cena.</w:t>
      </w:r>
    </w:p>
    <w:p w14:paraId="46CEF3A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0C67641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Dies enim solemnis agitur,</w:t>
      </w:r>
    </w:p>
    <w:p w14:paraId="7577357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qua mensæ prima recolitur</w:t>
      </w:r>
    </w:p>
    <w:p w14:paraId="794C27F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Hujus institutio.</w:t>
      </w:r>
    </w:p>
    <w:p w14:paraId="79A739F9" w14:textId="77777777" w:rsidR="00E05BE1" w:rsidRPr="00E05BE1" w:rsidRDefault="00E05BE1" w:rsidP="00E05BE1">
      <w:pPr>
        <w:ind w:firstLine="709"/>
        <w:rPr>
          <w:rFonts w:ascii="Times New Roman" w:eastAsia="Times New Roman" w:hAnsi="Times New Roman"/>
          <w:b/>
          <w:sz w:val="20"/>
          <w:szCs w:val="20"/>
          <w:lang w:eastAsia="it-IT"/>
        </w:rPr>
      </w:pPr>
    </w:p>
    <w:p w14:paraId="1F680BA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 il banchetto del nuovo Re, </w:t>
      </w:r>
    </w:p>
    <w:p w14:paraId="7593EBC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nuova, Pasqua, nuova legge; </w:t>
      </w:r>
    </w:p>
    <w:p w14:paraId="46C9BAB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 l'antico è giunto a termine. </w:t>
      </w:r>
    </w:p>
    <w:p w14:paraId="440BDA2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5BD4A2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hac mensa novi Regis,</w:t>
      </w:r>
    </w:p>
    <w:p w14:paraId="19D1E22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novum Pascha novæ legis,</w:t>
      </w:r>
    </w:p>
    <w:p w14:paraId="23DCD56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phase vetus terminat.</w:t>
      </w:r>
    </w:p>
    <w:p w14:paraId="69F44402" w14:textId="77777777" w:rsidR="00E05BE1" w:rsidRPr="00E05BE1" w:rsidRDefault="00E05BE1" w:rsidP="00E05BE1">
      <w:pPr>
        <w:ind w:firstLine="709"/>
        <w:rPr>
          <w:rFonts w:ascii="Times New Roman" w:eastAsia="Times New Roman" w:hAnsi="Times New Roman"/>
          <w:b/>
          <w:sz w:val="20"/>
          <w:szCs w:val="20"/>
          <w:lang w:eastAsia="it-IT"/>
        </w:rPr>
      </w:pPr>
    </w:p>
    <w:p w14:paraId="5AE1EE4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Cede al nuovo il rito antico, </w:t>
      </w:r>
    </w:p>
    <w:p w14:paraId="287EBC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lastRenderedPageBreak/>
        <w:t xml:space="preserve">la realtà disperde l'ombra: </w:t>
      </w:r>
    </w:p>
    <w:p w14:paraId="210BFEF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luce, non più tenebra. </w:t>
      </w:r>
    </w:p>
    <w:p w14:paraId="64412DC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33855820"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Vetustatem novitas,</w:t>
      </w:r>
    </w:p>
    <w:p w14:paraId="1D9285A4"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umbram fugat veritas,</w:t>
      </w:r>
    </w:p>
    <w:p w14:paraId="191D990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noctem lux eliminat.</w:t>
      </w:r>
    </w:p>
    <w:p w14:paraId="1F848114" w14:textId="77777777" w:rsidR="00E05BE1" w:rsidRPr="00E05BE1" w:rsidRDefault="00E05BE1" w:rsidP="00E05BE1">
      <w:pPr>
        <w:ind w:firstLine="709"/>
        <w:rPr>
          <w:rFonts w:ascii="Times New Roman" w:eastAsia="Times New Roman" w:hAnsi="Times New Roman"/>
          <w:b/>
          <w:sz w:val="20"/>
          <w:szCs w:val="20"/>
          <w:lang w:val="en-US" w:eastAsia="it-IT"/>
        </w:rPr>
      </w:pPr>
    </w:p>
    <w:p w14:paraId="3958A67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Cristo lascia in sua memoria </w:t>
      </w:r>
    </w:p>
    <w:p w14:paraId="18F6368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ciò che ha fatto nella cena: </w:t>
      </w:r>
    </w:p>
    <w:p w14:paraId="389603E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noi lo rinnoviamo,</w:t>
      </w:r>
    </w:p>
    <w:p w14:paraId="6E2167B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29603A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Quod in coena Christus gessit,</w:t>
      </w:r>
    </w:p>
    <w:p w14:paraId="2015C0B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faciendum hoc expressit</w:t>
      </w:r>
    </w:p>
    <w:p w14:paraId="7D8EA05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sui memoriam.</w:t>
      </w:r>
    </w:p>
    <w:p w14:paraId="63AA1979" w14:textId="77777777" w:rsidR="00E05BE1" w:rsidRPr="00E05BE1" w:rsidRDefault="00E05BE1" w:rsidP="00E05BE1">
      <w:pPr>
        <w:ind w:firstLine="709"/>
        <w:rPr>
          <w:rFonts w:ascii="Times New Roman" w:eastAsia="Times New Roman" w:hAnsi="Times New Roman"/>
          <w:b/>
          <w:sz w:val="20"/>
          <w:szCs w:val="20"/>
          <w:lang w:eastAsia="it-IT"/>
        </w:rPr>
      </w:pPr>
    </w:p>
    <w:p w14:paraId="0FA0182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Obbedienti al suo comando, </w:t>
      </w:r>
    </w:p>
    <w:p w14:paraId="0BCAE71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consacriamo il pane e il vino, </w:t>
      </w:r>
    </w:p>
    <w:p w14:paraId="0210E2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ostia di salvezza. </w:t>
      </w:r>
    </w:p>
    <w:p w14:paraId="5CC7A37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71D68B6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Docti sacris institutis,</w:t>
      </w:r>
    </w:p>
    <w:p w14:paraId="4EAF05B3"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panem, vinum in salutis</w:t>
      </w:r>
    </w:p>
    <w:p w14:paraId="2B7A73AD"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consecramus hostiam.</w:t>
      </w:r>
    </w:p>
    <w:p w14:paraId="13B490E9"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
    <w:p w14:paraId="1128050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È certezza a noi cristiani: </w:t>
      </w:r>
    </w:p>
    <w:p w14:paraId="4756855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si trasforma il pane in carne, </w:t>
      </w:r>
    </w:p>
    <w:p w14:paraId="5D46F8C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si fa sangue il vino. </w:t>
      </w:r>
    </w:p>
    <w:p w14:paraId="06C1F84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5A5D9DEB"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Dogma datur christianis,</w:t>
      </w:r>
    </w:p>
    <w:p w14:paraId="54802513"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Quod in carnem transit panis,</w:t>
      </w:r>
    </w:p>
    <w:p w14:paraId="531B288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Et vinum in sanguinem.</w:t>
      </w:r>
    </w:p>
    <w:p w14:paraId="53EEF96B" w14:textId="77777777" w:rsidR="00E05BE1" w:rsidRPr="00E05BE1" w:rsidRDefault="00E05BE1" w:rsidP="00E05BE1">
      <w:pPr>
        <w:ind w:firstLine="709"/>
        <w:rPr>
          <w:rFonts w:ascii="Times New Roman" w:eastAsia="Times New Roman" w:hAnsi="Times New Roman"/>
          <w:b/>
          <w:sz w:val="20"/>
          <w:szCs w:val="20"/>
          <w:lang w:eastAsia="it-IT"/>
        </w:rPr>
      </w:pPr>
    </w:p>
    <w:p w14:paraId="11E35C0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Tu non vedi, non comprendi, </w:t>
      </w:r>
    </w:p>
    <w:p w14:paraId="5A4F6B4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 la fede ti conferma, </w:t>
      </w:r>
    </w:p>
    <w:p w14:paraId="33D3C66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oltre la natura. </w:t>
      </w:r>
    </w:p>
    <w:p w14:paraId="5E704DE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569EFB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Quod non capis, quod non vides,</w:t>
      </w:r>
    </w:p>
    <w:p w14:paraId="1C1CF91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animosa firmat fides,</w:t>
      </w:r>
    </w:p>
    <w:p w14:paraId="1E8C01F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Præter rerum ordinem.</w:t>
      </w:r>
    </w:p>
    <w:p w14:paraId="7C34B6DF" w14:textId="77777777" w:rsidR="00E05BE1" w:rsidRPr="00E05BE1" w:rsidRDefault="00E05BE1" w:rsidP="00E05BE1">
      <w:pPr>
        <w:ind w:firstLine="709"/>
        <w:rPr>
          <w:rFonts w:ascii="Times New Roman" w:eastAsia="Times New Roman" w:hAnsi="Times New Roman"/>
          <w:b/>
          <w:sz w:val="20"/>
          <w:szCs w:val="20"/>
          <w:lang w:eastAsia="it-IT"/>
        </w:rPr>
      </w:pPr>
    </w:p>
    <w:p w14:paraId="0D588E2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È un segno ciò che appare: </w:t>
      </w:r>
    </w:p>
    <w:p w14:paraId="19528C3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nasconde nel mistero </w:t>
      </w:r>
    </w:p>
    <w:p w14:paraId="0ED910B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realtà sublimi.</w:t>
      </w:r>
    </w:p>
    <w:p w14:paraId="3862F8F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47F54C2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Sub diversis speciebus,</w:t>
      </w:r>
    </w:p>
    <w:p w14:paraId="2877781E"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signis tantum, et non rebus,</w:t>
      </w:r>
    </w:p>
    <w:p w14:paraId="0A47EBB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latent res eximiæ.</w:t>
      </w:r>
    </w:p>
    <w:p w14:paraId="042ABD0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76A1639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Mangi carne, bevi sangue; </w:t>
      </w:r>
    </w:p>
    <w:p w14:paraId="287699B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 rimane Cristo intero </w:t>
      </w:r>
    </w:p>
    <w:p w14:paraId="68F3865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 ciascuna specie. </w:t>
      </w:r>
    </w:p>
    <w:p w14:paraId="6175FD1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067C3A40"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Caro cibus, sanguis potus:</w:t>
      </w:r>
    </w:p>
    <w:p w14:paraId="66D34E43"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manet tamen Christus totus</w:t>
      </w:r>
    </w:p>
    <w:p w14:paraId="536E563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lastRenderedPageBreak/>
        <w:t xml:space="preserve">       </w:t>
      </w:r>
      <w:r w:rsidRPr="00E05BE1">
        <w:rPr>
          <w:rFonts w:ascii="Times New Roman" w:eastAsia="Times New Roman" w:hAnsi="Times New Roman"/>
          <w:b/>
          <w:sz w:val="20"/>
          <w:szCs w:val="20"/>
          <w:lang w:eastAsia="it-IT"/>
        </w:rPr>
        <w:t>sub utraque specie.</w:t>
      </w:r>
    </w:p>
    <w:p w14:paraId="4AEDD80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184E41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Chi ne mangia non lo spezza, </w:t>
      </w:r>
    </w:p>
    <w:p w14:paraId="022F7A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né separa, né divide: </w:t>
      </w:r>
    </w:p>
    <w:p w14:paraId="7274F44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intatto lo riceve. </w:t>
      </w:r>
    </w:p>
    <w:p w14:paraId="0BCB589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312E79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A sumente non concisus,</w:t>
      </w:r>
    </w:p>
    <w:p w14:paraId="574B1E9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non confractus, non divisus:</w:t>
      </w:r>
    </w:p>
    <w:p w14:paraId="77E14A1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integer accipitur.</w:t>
      </w:r>
    </w:p>
    <w:p w14:paraId="18E34565" w14:textId="77777777" w:rsidR="00E05BE1" w:rsidRPr="00E05BE1" w:rsidRDefault="00E05BE1" w:rsidP="00E05BE1">
      <w:pPr>
        <w:ind w:firstLine="709"/>
        <w:rPr>
          <w:rFonts w:ascii="Times New Roman" w:eastAsia="Times New Roman" w:hAnsi="Times New Roman"/>
          <w:b/>
          <w:sz w:val="20"/>
          <w:szCs w:val="20"/>
          <w:lang w:eastAsia="it-IT"/>
        </w:rPr>
      </w:pPr>
    </w:p>
    <w:p w14:paraId="61E9F7A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Siano uno, siano mille, </w:t>
      </w:r>
    </w:p>
    <w:p w14:paraId="67CE91D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ugualmente lo ricevono: </w:t>
      </w:r>
    </w:p>
    <w:p w14:paraId="7ABDCC9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mai è consumato. </w:t>
      </w:r>
    </w:p>
    <w:p w14:paraId="5E5E440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1656AF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Sumit unus, sumunt mille:</w:t>
      </w:r>
    </w:p>
    <w:p w14:paraId="0AC60B3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quantum isti, tantum ille:</w:t>
      </w:r>
    </w:p>
    <w:p w14:paraId="6AA9AD6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Nec sumptus consumitur.</w:t>
      </w:r>
    </w:p>
    <w:p w14:paraId="0A6F040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5FF9E9F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Vanno i buoni, vanno gli empi; </w:t>
      </w:r>
    </w:p>
    <w:p w14:paraId="1192754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 diversa ne è la sorte: </w:t>
      </w:r>
    </w:p>
    <w:p w14:paraId="3AA969D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vita o morte provoca. </w:t>
      </w:r>
    </w:p>
    <w:p w14:paraId="104D9F5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0CE7993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Sumunt boni, sumunt mali:</w:t>
      </w:r>
    </w:p>
    <w:p w14:paraId="2BED921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sorte tamen inæquali,</w:t>
      </w:r>
    </w:p>
    <w:p w14:paraId="5409942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vitæ vel interitus.</w:t>
      </w:r>
    </w:p>
    <w:p w14:paraId="0E849CCB" w14:textId="77777777" w:rsidR="00E05BE1" w:rsidRPr="00E05BE1" w:rsidRDefault="00E05BE1" w:rsidP="00E05BE1">
      <w:pPr>
        <w:ind w:firstLine="709"/>
        <w:rPr>
          <w:rFonts w:ascii="Times New Roman" w:eastAsia="Times New Roman" w:hAnsi="Times New Roman"/>
          <w:b/>
          <w:sz w:val="20"/>
          <w:szCs w:val="20"/>
          <w:lang w:eastAsia="it-IT"/>
        </w:rPr>
      </w:pPr>
    </w:p>
    <w:p w14:paraId="107FD35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Vita ai buoni, morte agli empi: </w:t>
      </w:r>
    </w:p>
    <w:p w14:paraId="12DA8D6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stessa comunione </w:t>
      </w:r>
    </w:p>
    <w:p w14:paraId="656FDDD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ben diverso è l'esito! </w:t>
      </w:r>
    </w:p>
    <w:p w14:paraId="0F9D919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AE80316"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Mors est malis, vita bonis:</w:t>
      </w:r>
    </w:p>
    <w:p w14:paraId="21CB2EAC"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Vide paris sumptionis</w:t>
      </w:r>
    </w:p>
    <w:p w14:paraId="0ACA417F"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quam sit dispar exitus.</w:t>
      </w:r>
    </w:p>
    <w:p w14:paraId="0C3F63C8" w14:textId="77777777" w:rsidR="00E05BE1" w:rsidRPr="00E05BE1" w:rsidRDefault="00E05BE1" w:rsidP="00E05BE1">
      <w:pPr>
        <w:ind w:firstLine="709"/>
        <w:rPr>
          <w:rFonts w:ascii="Times New Roman" w:eastAsia="Times New Roman" w:hAnsi="Times New Roman"/>
          <w:b/>
          <w:sz w:val="20"/>
          <w:szCs w:val="20"/>
          <w:lang w:val="en-US" w:eastAsia="it-IT"/>
        </w:rPr>
      </w:pPr>
    </w:p>
    <w:p w14:paraId="76E39D6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Quando spezzi il sacramento </w:t>
      </w:r>
    </w:p>
    <w:p w14:paraId="151BAAD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non temere, ma ricorda: </w:t>
      </w:r>
    </w:p>
    <w:p w14:paraId="61764D0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Cristo è tanto in ogni parte, </w:t>
      </w:r>
    </w:p>
    <w:p w14:paraId="1275EB9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quanto nell'intero. </w:t>
      </w:r>
    </w:p>
    <w:p w14:paraId="50DC0F3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53FB70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Fracto demum sacramento,</w:t>
      </w:r>
    </w:p>
    <w:p w14:paraId="185C39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ne vacille, sed memento</w:t>
      </w:r>
    </w:p>
    <w:p w14:paraId="25193CD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tantum esse sub fragmento,</w:t>
      </w:r>
    </w:p>
    <w:p w14:paraId="5440547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42F5D1F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È diviso solo il segno </w:t>
      </w:r>
    </w:p>
    <w:p w14:paraId="6B85D8E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non si tocca la sostanza; </w:t>
      </w:r>
    </w:p>
    <w:p w14:paraId="08DF421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nulla è diminuito </w:t>
      </w:r>
    </w:p>
    <w:p w14:paraId="77F7C92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della sua persona. ]</w:t>
      </w:r>
    </w:p>
    <w:p w14:paraId="77ED5BC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7E69D2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Quantum tot tegitur.</w:t>
      </w:r>
    </w:p>
    <w:p w14:paraId="15280CD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Nulla rei fit scissura:</w:t>
      </w:r>
    </w:p>
    <w:p w14:paraId="3C81002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Signi tantum fit fractura,</w:t>
      </w:r>
    </w:p>
    <w:p w14:paraId="3BF08C0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 nec status, nec statura        </w:t>
      </w:r>
    </w:p>
    <w:p w14:paraId="1639901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signati minuitur.</w:t>
      </w:r>
    </w:p>
    <w:p w14:paraId="39587846" w14:textId="77777777" w:rsidR="00E05BE1" w:rsidRPr="00E05BE1" w:rsidRDefault="00E05BE1" w:rsidP="00E05BE1">
      <w:pPr>
        <w:ind w:firstLine="709"/>
        <w:rPr>
          <w:rFonts w:ascii="Times New Roman" w:eastAsia="Times New Roman" w:hAnsi="Times New Roman"/>
          <w:b/>
          <w:sz w:val="20"/>
          <w:szCs w:val="20"/>
          <w:lang w:eastAsia="it-IT"/>
        </w:rPr>
      </w:pPr>
    </w:p>
    <w:p w14:paraId="120AF3B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Ecco il pane degli angeli, </w:t>
      </w:r>
    </w:p>
    <w:p w14:paraId="4933941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pane dei pellegrini, </w:t>
      </w:r>
    </w:p>
    <w:p w14:paraId="5AC5C29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vero pane dei figli: </w:t>
      </w:r>
    </w:p>
    <w:p w14:paraId="6FC74BE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non dev'essere gettato.</w:t>
      </w:r>
    </w:p>
    <w:p w14:paraId="4BB80BC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EA98F8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Ecce Panis Angelorum,</w:t>
      </w:r>
    </w:p>
    <w:p w14:paraId="79F37ED6"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factus cibus viatorum:</w:t>
      </w:r>
    </w:p>
    <w:p w14:paraId="0D55C777"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vere panis flliorum,</w:t>
      </w:r>
    </w:p>
    <w:p w14:paraId="2ED1CD1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non mittendus canibus.</w:t>
      </w:r>
    </w:p>
    <w:p w14:paraId="41B6A3C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6B7009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 i simboli è annunziato, </w:t>
      </w:r>
    </w:p>
    <w:p w14:paraId="059F344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 Isacco dato a morte, </w:t>
      </w:r>
    </w:p>
    <w:p w14:paraId="47A5EFF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nell'agnello della Pasqua, </w:t>
      </w:r>
    </w:p>
    <w:p w14:paraId="43F4DFC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manna data ai padri. </w:t>
      </w:r>
    </w:p>
    <w:p w14:paraId="243AB75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7B97F50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figuris præsignatur,</w:t>
      </w:r>
    </w:p>
    <w:p w14:paraId="0F9FA30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cuni Isaac immolatur,</w:t>
      </w:r>
    </w:p>
    <w:p w14:paraId="7A3EE24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Agnus Paschæ deputatur,</w:t>
      </w:r>
    </w:p>
    <w:p w14:paraId="597C366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datur manna patribus.</w:t>
      </w:r>
    </w:p>
    <w:p w14:paraId="0D4001A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B8B732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Buon pastore, vero pane, </w:t>
      </w:r>
    </w:p>
    <w:p w14:paraId="5FCC733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 Gesù, pietà di noi: </w:t>
      </w:r>
    </w:p>
    <w:p w14:paraId="416C975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nutrici e difendici, </w:t>
      </w:r>
    </w:p>
    <w:p w14:paraId="7DF6AB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portaci ai beni eterni </w:t>
      </w:r>
    </w:p>
    <w:p w14:paraId="7B17EE1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terra dei viventi. </w:t>
      </w:r>
    </w:p>
    <w:p w14:paraId="6014C4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7BD001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Bone pastor, panis vere,</w:t>
      </w:r>
    </w:p>
    <w:p w14:paraId="48B86A6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Jesu, nostri miserere:</w:t>
      </w:r>
    </w:p>
    <w:p w14:paraId="65D8117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 nos pasce, nos tuere,</w:t>
      </w:r>
    </w:p>
    <w:p w14:paraId="2D2401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 nos bona fac videre</w:t>
      </w:r>
    </w:p>
    <w:p w14:paraId="595CD5A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terra viventium.</w:t>
      </w:r>
    </w:p>
    <w:p w14:paraId="597CD6B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546C23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Tu che tutto sai e puoi, </w:t>
      </w:r>
    </w:p>
    <w:p w14:paraId="269487C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che ci nutri sulla terra, </w:t>
      </w:r>
    </w:p>
    <w:p w14:paraId="2B28A23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conduci i tuoi fratelli </w:t>
      </w:r>
    </w:p>
    <w:p w14:paraId="50E3430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alla tavola del cielo </w:t>
      </w:r>
    </w:p>
    <w:p w14:paraId="398EA4A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nella gioia dei tuoi santi.</w:t>
      </w:r>
    </w:p>
    <w:p w14:paraId="305071D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92C1BA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 qui cuncta seis et vales,</w:t>
      </w:r>
    </w:p>
    <w:p w14:paraId="4C2D814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qui nos pascis hic mortales:</w:t>
      </w:r>
    </w:p>
    <w:p w14:paraId="08C54FB2"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Tuos ibi commensales,</w:t>
      </w:r>
    </w:p>
    <w:p w14:paraId="148F1D6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coheredes et sodales</w:t>
      </w:r>
    </w:p>
    <w:p w14:paraId="5167EC0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fac sanctorum civium.</w:t>
      </w:r>
    </w:p>
    <w:p w14:paraId="1AD6D32A" w14:textId="77777777" w:rsid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Amen. (Alleluia).</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59237453"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504EE2" w:rsidRPr="00504EE2">
        <w:rPr>
          <w:rFonts w:ascii="Times New Roman" w:eastAsia="Times New Roman" w:hAnsi="Times New Roman"/>
          <w:b/>
          <w:sz w:val="20"/>
          <w:szCs w:val="20"/>
          <w:lang w:eastAsia="it-IT"/>
        </w:rPr>
        <w:t>Lc 9, 11b-17</w:t>
      </w:r>
    </w:p>
    <w:p w14:paraId="5D10EB84" w14:textId="486EBAFE"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04EE2">
        <w:rPr>
          <w:rFonts w:ascii="Times New Roman" w:eastAsia="Times New Roman" w:hAnsi="Times New Roman"/>
          <w:i/>
          <w:sz w:val="20"/>
          <w:szCs w:val="20"/>
          <w:lang w:eastAsia="it-IT"/>
        </w:rPr>
        <w:t>Luca</w:t>
      </w:r>
    </w:p>
    <w:p w14:paraId="618776CB"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In quel tempo, Gesù prese a parlare alle folle del regno di Dio e a guarire quanti avevano bisogno di cure. Il giorno cominciava a declinare e i Dodici gli si avvicinarono dicendo: «Congeda la folla perché vada nei villaggi e nelle campagne dei dintorni, per alloggiare e trovare cibo: qui siamo in una zona deserta». </w:t>
      </w:r>
    </w:p>
    <w:p w14:paraId="24E52CBA"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Gesù disse loro: «Voi stessi date loro da mangiare». Ma essi risposero: «Non abbiamo che cinque pani e due pesci, a meno che non andiamo noi a comprare viveri per tutta questa gente». C'erano infatti circa cinquemila uomini.</w:t>
      </w:r>
    </w:p>
    <w:p w14:paraId="017BB250" w14:textId="77777777" w:rsidR="00504EE2" w:rsidRPr="00504EE2" w:rsidRDefault="00504EE2" w:rsidP="00504EE2">
      <w:pPr>
        <w:ind w:firstLine="709"/>
        <w:rPr>
          <w:rFonts w:ascii="Times New Roman" w:eastAsia="Times New Roman" w:hAnsi="Times New Roman"/>
          <w:sz w:val="20"/>
          <w:szCs w:val="20"/>
          <w:lang w:eastAsia="it-IT"/>
        </w:rPr>
      </w:pPr>
      <w:bookmarkStart w:id="0" w:name="_GoBack"/>
      <w:bookmarkEnd w:id="0"/>
      <w:r w:rsidRPr="00504EE2">
        <w:rPr>
          <w:rFonts w:ascii="Times New Roman" w:eastAsia="Times New Roman" w:hAnsi="Times New Roman"/>
          <w:sz w:val="20"/>
          <w:szCs w:val="20"/>
          <w:lang w:eastAsia="it-IT"/>
        </w:rPr>
        <w:lastRenderedPageBreak/>
        <w:t>Egli disse ai suoi discepoli: «Fateli sedere a gruppi di cinquanta circa». Fecero così e li fecero sedere tutti quanti.</w:t>
      </w:r>
    </w:p>
    <w:p w14:paraId="671E592D" w14:textId="77777777" w:rsidR="00504EE2" w:rsidRPr="00504EE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 xml:space="preserve">Egli prese i cinque pani e i due pesci, alzò gli occhi al cielo, recitò su di essi la benedizione, li spezzò e li dava ai discepoli perché li distribuissero alla folla. </w:t>
      </w:r>
    </w:p>
    <w:p w14:paraId="1C9E5C56" w14:textId="124FFCF6" w:rsidR="00E46EE5"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Tutti mangiarono a sazietà e furono portati via i pezzi loro avanzati: dodici ceste.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9C697" w14:textId="77777777" w:rsidR="00AD6668" w:rsidRDefault="00AD6668" w:rsidP="00FD7629">
      <w:pPr>
        <w:spacing w:line="240" w:lineRule="auto"/>
      </w:pPr>
      <w:r>
        <w:separator/>
      </w:r>
    </w:p>
  </w:endnote>
  <w:endnote w:type="continuationSeparator" w:id="0">
    <w:p w14:paraId="4CF5656E" w14:textId="77777777" w:rsidR="00AD6668" w:rsidRDefault="00AD666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3B1B" w14:textId="3B326EAA" w:rsidR="004827B5" w:rsidRDefault="003D021B" w:rsidP="0087098A">
    <w:pPr>
      <w:pStyle w:val="Pidipagina"/>
      <w:pBdr>
        <w:top w:val="single" w:sz="4" w:space="1" w:color="auto"/>
      </w:pBdr>
      <w:tabs>
        <w:tab w:val="clear" w:pos="4819"/>
        <w:tab w:val="center" w:pos="4820"/>
        <w:tab w:val="right" w:pos="9638"/>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corpusdomini-23giugno2019.docx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05BE1" w:rsidRPr="00E05BE1">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1351" w14:textId="77777777" w:rsidR="00AD6668" w:rsidRDefault="00AD6668" w:rsidP="00FD7629">
      <w:pPr>
        <w:spacing w:line="240" w:lineRule="auto"/>
      </w:pPr>
      <w:r>
        <w:separator/>
      </w:r>
    </w:p>
  </w:footnote>
  <w:footnote w:type="continuationSeparator" w:id="0">
    <w:p w14:paraId="6D7E9E72" w14:textId="77777777" w:rsidR="00AD6668" w:rsidRDefault="00AD666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C616-F48C-454E-AAB6-EDF813A5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2114</Words>
  <Characters>12055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2017-06-09T08:34:00Z</cp:lastPrinted>
  <dcterms:created xsi:type="dcterms:W3CDTF">2019-06-21T18:17:00Z</dcterms:created>
  <dcterms:modified xsi:type="dcterms:W3CDTF">2019-06-21T19:33:00Z</dcterms:modified>
</cp:coreProperties>
</file>